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C58" w:rsidRDefault="00404C58">
      <w:pPr>
        <w:rPr>
          <w:rFonts w:ascii="Roboto" w:eastAsia="Roboto" w:hAnsi="Roboto" w:cs="Roboto"/>
          <w:sz w:val="16"/>
          <w:szCs w:val="16"/>
        </w:rPr>
      </w:pPr>
      <w:bookmarkStart w:id="0" w:name="_GoBack"/>
      <w:bookmarkEnd w:id="0"/>
    </w:p>
    <w:tbl>
      <w:tblPr>
        <w:tblStyle w:val="a"/>
        <w:tblW w:w="963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710"/>
        <w:gridCol w:w="5865"/>
        <w:gridCol w:w="855"/>
        <w:gridCol w:w="1200"/>
      </w:tblGrid>
      <w:tr w:rsidR="00404C58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404C58" w:rsidRDefault="00CF052C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CARRERA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404C58" w:rsidRDefault="00CF0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Ingeniería Química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404C58" w:rsidRDefault="00CF052C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PLAN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404C58" w:rsidRDefault="00CF0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2003</w:t>
            </w:r>
          </w:p>
        </w:tc>
      </w:tr>
      <w:tr w:rsidR="00404C58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404C58" w:rsidRDefault="00CF052C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ASIGNATURA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404C58" w:rsidRDefault="00CF0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 xml:space="preserve">Liderazgo y Responsabilidad Social 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404C58" w:rsidRDefault="00CF052C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COD.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404C58" w:rsidRDefault="00CF0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871</w:t>
            </w:r>
          </w:p>
        </w:tc>
      </w:tr>
      <w:tr w:rsidR="00404C58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404C58" w:rsidRDefault="00CF0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TIPO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404C58" w:rsidRDefault="00CF0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Optativa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404C58" w:rsidRDefault="00404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404C58" w:rsidRDefault="00404C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</w:tr>
    </w:tbl>
    <w:p w:rsidR="00404C58" w:rsidRDefault="00CF052C">
      <w:pPr>
        <w:rPr>
          <w:rFonts w:ascii="Roboto" w:eastAsia="Roboto" w:hAnsi="Roboto" w:cs="Roboto"/>
        </w:rPr>
      </w:pPr>
      <w:r>
        <w:pict>
          <v:rect id="_x0000_i1025" style="width:0;height:1.5pt" o:hralign="center" o:hrstd="t" o:hr="t" fillcolor="#a0a0a0" stroked="f"/>
        </w:pict>
      </w:r>
    </w:p>
    <w:p w:rsidR="00404C58" w:rsidRDefault="00CF052C">
      <w:pPr>
        <w:pStyle w:val="Ttulo1"/>
      </w:pPr>
      <w:bookmarkStart w:id="1" w:name="_nddimbltco0o" w:colFirst="0" w:colLast="0"/>
      <w:bookmarkEnd w:id="1"/>
      <w:r>
        <w:t xml:space="preserve">PROGRAMA ANALÍTICO </w:t>
      </w:r>
    </w:p>
    <w:p w:rsidR="00404C58" w:rsidRDefault="00CF052C">
      <w:pPr>
        <w:jc w:val="center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(A partir del Ciclo Lectivo 2017)</w:t>
      </w:r>
    </w:p>
    <w:p w:rsidR="00404C58" w:rsidRDefault="00CF052C">
      <w:pPr>
        <w:pStyle w:val="Ttulo2"/>
      </w:pPr>
      <w:bookmarkStart w:id="2" w:name="_lllnowtkppgv" w:colFirst="0" w:colLast="0"/>
      <w:bookmarkEnd w:id="2"/>
      <w:r>
        <w:t xml:space="preserve">UNIDAD I </w:t>
      </w:r>
    </w:p>
    <w:p w:rsidR="00404C58" w:rsidRDefault="00CF052C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Gestión de la incertidumbre. Reflexión sobre algunos conflictos organizacionales más comunes. Características, tendencias y desafíos en la gestión de organizaciones. Responsabilidad social. Visión sistémica. Principios de gestión de la calidad. Análisis de</w:t>
      </w:r>
      <w:r>
        <w:rPr>
          <w:rFonts w:ascii="Roboto" w:eastAsia="Roboto" w:hAnsi="Roboto" w:cs="Roboto"/>
        </w:rPr>
        <w:t xml:space="preserve"> la relación cliente-proveedor. Características diferenciales de la prestación de servicios. El personal de contacto. La frontera de la ética. Mejora continua. Desarrollo sustentable. Planificación estratégica.</w:t>
      </w:r>
    </w:p>
    <w:p w:rsidR="00404C58" w:rsidRDefault="00CF052C">
      <w:pPr>
        <w:pStyle w:val="Ttulo2"/>
      </w:pPr>
      <w:bookmarkStart w:id="3" w:name="_bit0bm5qdmq8" w:colFirst="0" w:colLast="0"/>
      <w:bookmarkEnd w:id="3"/>
      <w:r>
        <w:t xml:space="preserve">UNIDAD II </w:t>
      </w:r>
    </w:p>
    <w:p w:rsidR="00404C58" w:rsidRDefault="00CF052C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Condiciones culturales del desarro</w:t>
      </w:r>
      <w:r>
        <w:rPr>
          <w:rFonts w:ascii="Roboto" w:eastAsia="Roboto" w:hAnsi="Roboto" w:cs="Roboto"/>
        </w:rPr>
        <w:t>llo de las organizaciones. Misión, visión y valores. Aprendizaje organizacional. Gestión de procesos de cambio. Asociaciones y estrategias de cooperación. Toma de decisiones. Delegación eficaz.</w:t>
      </w:r>
    </w:p>
    <w:p w:rsidR="00404C58" w:rsidRDefault="00CF052C">
      <w:pPr>
        <w:pStyle w:val="Ttulo2"/>
      </w:pPr>
      <w:bookmarkStart w:id="4" w:name="_fod7n845u6rd" w:colFirst="0" w:colLast="0"/>
      <w:bookmarkEnd w:id="4"/>
      <w:r>
        <w:t xml:space="preserve">UNIDAD III </w:t>
      </w:r>
    </w:p>
    <w:p w:rsidR="00404C58" w:rsidRDefault="00CF052C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Liderazgo. Evolución histórica de las teorías de l</w:t>
      </w:r>
      <w:r>
        <w:rPr>
          <w:rFonts w:ascii="Roboto" w:eastAsia="Roboto" w:hAnsi="Roboto" w:cs="Roboto"/>
        </w:rPr>
        <w:t>iderazgo. Autoridad multidireccional. Liderazgo basado en valores. Análisis de ciclo de vida. Redes de apoyo.</w:t>
      </w:r>
    </w:p>
    <w:p w:rsidR="00404C58" w:rsidRDefault="00CF052C">
      <w:pPr>
        <w:pStyle w:val="Ttulo2"/>
      </w:pPr>
      <w:bookmarkStart w:id="5" w:name="_twjmtjfop5c7" w:colFirst="0" w:colLast="0"/>
      <w:bookmarkEnd w:id="5"/>
      <w:r>
        <w:t xml:space="preserve">UNIDAD IV </w:t>
      </w:r>
    </w:p>
    <w:p w:rsidR="00404C58" w:rsidRDefault="00CF052C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Dinámica de grupos y motivación humana. Problemas clave. Comunicación humana y relaciones interpersonales. Grupo. Principios Organizado</w:t>
      </w:r>
      <w:r>
        <w:rPr>
          <w:rFonts w:ascii="Roboto" w:eastAsia="Roboto" w:hAnsi="Roboto" w:cs="Roboto"/>
        </w:rPr>
        <w:t>res. Roles. Evolución histórica de las teorías de motivación. Adecuación de las teorías de motivación al contexto nacional. Análisis de satisfacción laboral.</w:t>
      </w:r>
    </w:p>
    <w:p w:rsidR="00404C58" w:rsidRDefault="00CF052C">
      <w:pPr>
        <w:pStyle w:val="Ttulo2"/>
      </w:pPr>
      <w:bookmarkStart w:id="6" w:name="_5bj7gfjemjab" w:colFirst="0" w:colLast="0"/>
      <w:bookmarkEnd w:id="6"/>
      <w:r>
        <w:t>UNIDAD V</w:t>
      </w:r>
    </w:p>
    <w:p w:rsidR="00404C58" w:rsidRDefault="00CF052C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Técnicas de liderazgo y negociación. Diagrama de Ishikawa, diagrama de Pareto y otras her</w:t>
      </w:r>
      <w:r>
        <w:rPr>
          <w:rFonts w:ascii="Roboto" w:eastAsia="Roboto" w:hAnsi="Roboto" w:cs="Roboto"/>
        </w:rPr>
        <w:t>ramientas de trabajo grupal y negociación. Prevención y resolución de conflictos. Diseño y utilización de indicadores. Método de Mapas Comunicacionales.</w:t>
      </w:r>
    </w:p>
    <w:p w:rsidR="00404C58" w:rsidRDefault="00404C58">
      <w:pPr>
        <w:rPr>
          <w:rFonts w:ascii="Roboto" w:eastAsia="Roboto" w:hAnsi="Roboto" w:cs="Roboto"/>
        </w:rPr>
      </w:pPr>
    </w:p>
    <w:p w:rsidR="00404C58" w:rsidRDefault="00CF052C">
      <w:pPr>
        <w:pStyle w:val="Ttulo2"/>
      </w:pPr>
      <w:bookmarkStart w:id="7" w:name="_5ts89gu6sbfc" w:colFirst="0" w:colLast="0"/>
      <w:bookmarkEnd w:id="7"/>
      <w:r>
        <w:t>BIBLIOGRAFÍA</w:t>
      </w:r>
    </w:p>
    <w:p w:rsidR="00404C58" w:rsidRPr="00317BCF" w:rsidRDefault="00CF052C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  <w:lang w:val="en-US"/>
        </w:rPr>
      </w:pPr>
      <w:r>
        <w:rPr>
          <w:rFonts w:ascii="Roboto" w:eastAsia="Roboto" w:hAnsi="Roboto" w:cs="Roboto"/>
        </w:rPr>
        <w:t xml:space="preserve">Comportamiento Humano en el Trabajo. </w:t>
      </w:r>
      <w:r w:rsidRPr="00317BCF">
        <w:rPr>
          <w:rFonts w:ascii="Roboto" w:eastAsia="Roboto" w:hAnsi="Roboto" w:cs="Roboto"/>
          <w:lang w:val="en-US"/>
        </w:rPr>
        <w:t>Davis Newstrom – Mc Graw Hill, 1999.</w:t>
      </w:r>
    </w:p>
    <w:p w:rsidR="00404C58" w:rsidRDefault="00CF052C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lastRenderedPageBreak/>
        <w:t xml:space="preserve">El desafío del </w:t>
      </w:r>
      <w:r>
        <w:rPr>
          <w:rFonts w:ascii="Roboto" w:eastAsia="Roboto" w:hAnsi="Roboto" w:cs="Roboto"/>
        </w:rPr>
        <w:t>Liderazgo. Jim Kouzes, Barry Posner – Granica, 1999.</w:t>
      </w:r>
    </w:p>
    <w:p w:rsidR="00404C58" w:rsidRDefault="00CF052C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Gran Poder de las Pequeñas Ideas. Peter Drucker - Editorial Sudamericana, 1999.</w:t>
      </w:r>
    </w:p>
    <w:p w:rsidR="00404C58" w:rsidRDefault="00CF052C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Líder del Cambio. John P. Kotter – Mc Graw Hill, 2000.</w:t>
      </w:r>
    </w:p>
    <w:p w:rsidR="00404C58" w:rsidRDefault="00CF052C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Gestión de la Calidad para Laboratorios de Ensayo. J.P. Gramma</w:t>
      </w:r>
      <w:r>
        <w:rPr>
          <w:rFonts w:ascii="Roboto" w:eastAsia="Roboto" w:hAnsi="Roboto" w:cs="Roboto"/>
        </w:rPr>
        <w:t>tico, Laureano Cuevas. CONICET - Fundación Madrid, Buenos Aires, 2011.</w:t>
      </w:r>
    </w:p>
    <w:p w:rsidR="00404C58" w:rsidRPr="00317BCF" w:rsidRDefault="00CF052C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317BCF">
        <w:rPr>
          <w:rFonts w:ascii="Roboto" w:eastAsia="Roboto" w:hAnsi="Roboto" w:cs="Roboto"/>
          <w:lang w:val="en-US"/>
        </w:rPr>
        <w:t>Liderazgo. Harvard Business Review – Deusto, 1999.</w:t>
      </w:r>
    </w:p>
    <w:p w:rsidR="00404C58" w:rsidRDefault="00CF052C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Liderazgo Sin Límites. R.A. Heifetz, M. Linsky – Paidós, 2003.</w:t>
      </w:r>
    </w:p>
    <w:p w:rsidR="00404C58" w:rsidRDefault="00CF052C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Liderazgo Sin Respuestas Fáciles. R. A. Heifetz – Paidós, 1997.</w:t>
      </w:r>
    </w:p>
    <w:p w:rsidR="00404C58" w:rsidRDefault="00CF052C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Lideraz</w:t>
      </w:r>
      <w:r>
        <w:rPr>
          <w:rFonts w:ascii="Roboto" w:eastAsia="Roboto" w:hAnsi="Roboto" w:cs="Roboto"/>
        </w:rPr>
        <w:t>go y Desarrollo Sustentable. B. Blejmar (compilador) – Manantial, 2002.</w:t>
      </w:r>
    </w:p>
    <w:p w:rsidR="00404C58" w:rsidRDefault="00CF052C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Mapas Comunicacionales. J.P. Grammatico – Universidad Nacional del Litoral, 2001.</w:t>
      </w:r>
    </w:p>
    <w:p w:rsidR="00404C58" w:rsidRDefault="00CF052C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Más Ética Más Desarrollo. Bernardo Kliksberg – Temas, 2004.</w:t>
      </w:r>
    </w:p>
    <w:p w:rsidR="00404C58" w:rsidRDefault="00CF052C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Psicología de la Organización. E.H.Schein </w:t>
      </w:r>
      <w:r>
        <w:rPr>
          <w:rFonts w:ascii="Roboto" w:eastAsia="Roboto" w:hAnsi="Roboto" w:cs="Roboto"/>
        </w:rPr>
        <w:t>- Prentice-Hall Hispanoamericana, 1996.</w:t>
      </w:r>
    </w:p>
    <w:p w:rsidR="00404C58" w:rsidRPr="00317BCF" w:rsidRDefault="00CF052C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  <w:lang w:val="en-US"/>
        </w:rPr>
      </w:pPr>
      <w:r>
        <w:rPr>
          <w:rFonts w:ascii="Roboto" w:eastAsia="Roboto" w:hAnsi="Roboto" w:cs="Roboto"/>
        </w:rPr>
        <w:t xml:space="preserve">Psicología Social de las Organizaciones. </w:t>
      </w:r>
      <w:r w:rsidRPr="00317BCF">
        <w:rPr>
          <w:rFonts w:ascii="Roboto" w:eastAsia="Roboto" w:hAnsi="Roboto" w:cs="Roboto"/>
          <w:lang w:val="en-US"/>
        </w:rPr>
        <w:t>Daniel Katz, Robert L.Kahn – Trillas, 1997.</w:t>
      </w:r>
    </w:p>
    <w:p w:rsidR="00404C58" w:rsidRDefault="00CF052C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Transiciones Organizacionales. R.Beckhard, R.T.Harris - Addison-Wesley Iberoamericana, 1988</w:t>
      </w:r>
    </w:p>
    <w:p w:rsidR="00404C58" w:rsidRDefault="00CF052C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Selección de artículos en publicaciones científicas ofrecidos a los alumnos para la realización de trabajos monográficos (The Leadership - Quarterly, Journal of World Business, Journal of Management, entre otros).</w:t>
      </w:r>
    </w:p>
    <w:p w:rsidR="00404C58" w:rsidRDefault="00404C58">
      <w:pPr>
        <w:spacing w:after="80" w:line="273" w:lineRule="auto"/>
        <w:ind w:left="720"/>
        <w:rPr>
          <w:rFonts w:ascii="Roboto" w:eastAsia="Roboto" w:hAnsi="Roboto" w:cs="Roboto"/>
        </w:rPr>
      </w:pPr>
    </w:p>
    <w:p w:rsidR="00404C58" w:rsidRDefault="00404C58">
      <w:pPr>
        <w:spacing w:after="80" w:line="273" w:lineRule="auto"/>
        <w:rPr>
          <w:rFonts w:ascii="Roboto" w:eastAsia="Roboto" w:hAnsi="Roboto" w:cs="Roboto"/>
        </w:rPr>
      </w:pPr>
    </w:p>
    <w:sectPr w:rsidR="00404C5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52C" w:rsidRDefault="00CF052C">
      <w:pPr>
        <w:spacing w:line="240" w:lineRule="auto"/>
      </w:pPr>
      <w:r>
        <w:separator/>
      </w:r>
    </w:p>
  </w:endnote>
  <w:endnote w:type="continuationSeparator" w:id="0">
    <w:p w:rsidR="00CF052C" w:rsidRDefault="00CF05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Lor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C58" w:rsidRDefault="00CF052C">
    <w:pPr>
      <w:jc w:val="right"/>
      <w:rPr>
        <w:rFonts w:ascii="Roboto" w:eastAsia="Roboto" w:hAnsi="Roboto" w:cs="Roboto"/>
        <w:color w:val="16A085"/>
      </w:rPr>
    </w:pPr>
    <w:r>
      <w:rPr>
        <w:rFonts w:ascii="Roboto" w:eastAsia="Roboto" w:hAnsi="Roboto" w:cs="Roboto"/>
        <w:color w:val="16A085"/>
      </w:rPr>
      <w:fldChar w:fldCharType="begin"/>
    </w:r>
    <w:r>
      <w:rPr>
        <w:rFonts w:ascii="Roboto" w:eastAsia="Roboto" w:hAnsi="Roboto" w:cs="Roboto"/>
        <w:color w:val="16A085"/>
      </w:rPr>
      <w:instrText>PAGE</w:instrText>
    </w:r>
    <w:r w:rsidR="00317BCF">
      <w:rPr>
        <w:rFonts w:ascii="Roboto" w:eastAsia="Roboto" w:hAnsi="Roboto" w:cs="Roboto"/>
        <w:color w:val="16A085"/>
      </w:rPr>
      <w:fldChar w:fldCharType="separate"/>
    </w:r>
    <w:r w:rsidR="00317BCF">
      <w:rPr>
        <w:rFonts w:ascii="Roboto" w:eastAsia="Roboto" w:hAnsi="Roboto" w:cs="Roboto"/>
        <w:noProof/>
        <w:color w:val="16A085"/>
      </w:rPr>
      <w:t>1</w:t>
    </w:r>
    <w:r>
      <w:rPr>
        <w:rFonts w:ascii="Roboto" w:eastAsia="Roboto" w:hAnsi="Roboto" w:cs="Roboto"/>
        <w:color w:val="16A08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C58" w:rsidRDefault="00CF052C">
    <w:pPr>
      <w:jc w:val="right"/>
      <w:rPr>
        <w:color w:val="16A085"/>
      </w:rPr>
    </w:pPr>
    <w:r>
      <w:rPr>
        <w:color w:val="16A085"/>
      </w:rPr>
      <w:fldChar w:fldCharType="begin"/>
    </w:r>
    <w:r>
      <w:rPr>
        <w:color w:val="16A085"/>
      </w:rPr>
      <w:instrText>PAGE</w:instrText>
    </w:r>
    <w:r>
      <w:rPr>
        <w:color w:val="16A08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52C" w:rsidRDefault="00CF052C">
      <w:pPr>
        <w:spacing w:line="240" w:lineRule="auto"/>
      </w:pPr>
      <w:r>
        <w:separator/>
      </w:r>
    </w:p>
  </w:footnote>
  <w:footnote w:type="continuationSeparator" w:id="0">
    <w:p w:rsidR="00CF052C" w:rsidRDefault="00CF05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C58" w:rsidRDefault="00404C58">
    <w:pPr>
      <w:spacing w:line="240" w:lineRule="auto"/>
      <w:rPr>
        <w:rFonts w:ascii="Roboto" w:eastAsia="Roboto" w:hAnsi="Roboto" w:cs="Roboto"/>
        <w:sz w:val="4"/>
        <w:szCs w:val="4"/>
      </w:rPr>
    </w:pPr>
  </w:p>
  <w:tbl>
    <w:tblPr>
      <w:tblStyle w:val="a0"/>
      <w:tblW w:w="963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245"/>
      <w:gridCol w:w="2550"/>
      <w:gridCol w:w="1275"/>
      <w:gridCol w:w="1350"/>
      <w:gridCol w:w="1230"/>
      <w:gridCol w:w="1980"/>
    </w:tblGrid>
    <w:tr w:rsidR="00404C58">
      <w:trPr>
        <w:trHeight w:val="1140"/>
        <w:jc w:val="center"/>
      </w:trPr>
      <w:tc>
        <w:tcPr>
          <w:tcW w:w="124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404C58" w:rsidRDefault="00CF052C">
          <w:pPr>
            <w:spacing w:after="40" w:line="264" w:lineRule="auto"/>
            <w:jc w:val="left"/>
            <w:rPr>
              <w:rFonts w:ascii="Lora" w:eastAsia="Lora" w:hAnsi="Lora" w:cs="Lora"/>
              <w:b/>
              <w:sz w:val="18"/>
              <w:szCs w:val="18"/>
            </w:rPr>
          </w:pPr>
          <w:r>
            <w:rPr>
              <w:rFonts w:ascii="Lora" w:eastAsia="Lora" w:hAnsi="Lora" w:cs="Lora"/>
              <w:b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762000" cy="6171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t="9031" b="97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404C58" w:rsidRDefault="00CF052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Departamento de Ingeniería Química y en Alimentos</w:t>
          </w:r>
        </w:p>
      </w:tc>
      <w:tc>
        <w:tcPr>
          <w:tcW w:w="127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404C58" w:rsidRDefault="00CF052C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819150" cy="642938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t="12790" b="87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404C58" w:rsidRDefault="00CF052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Facultad de Ingeniería</w:t>
          </w:r>
        </w:p>
      </w:tc>
      <w:tc>
        <w:tcPr>
          <w:tcW w:w="123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404C58" w:rsidRDefault="00CF052C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544875" cy="544875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404C58" w:rsidRDefault="00CF052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Universidad Nacional de Mar del Plata</w:t>
          </w:r>
        </w:p>
      </w:tc>
    </w:tr>
  </w:tbl>
  <w:p w:rsidR="00404C58" w:rsidRDefault="00CF052C">
    <w:pPr>
      <w:spacing w:line="240" w:lineRule="auto"/>
    </w:pPr>
    <w:r>
      <w:pict>
        <v:rect id="_x0000_i1026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C58" w:rsidRDefault="00404C5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570BE9"/>
    <w:multiLevelType w:val="multilevel"/>
    <w:tmpl w:val="48B4B93A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C58"/>
    <w:rsid w:val="00317BCF"/>
    <w:rsid w:val="00404C58"/>
    <w:rsid w:val="00CF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BCD1695-C336-4F24-91AB-BD25DEA38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Roboto" w:eastAsia="Roboto" w:hAnsi="Roboto" w:cs="Roboto"/>
      <w:b/>
      <w:color w:val="16A08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 w:after="40" w:line="271" w:lineRule="auto"/>
      <w:outlineLvl w:val="1"/>
    </w:pPr>
    <w:rPr>
      <w:rFonts w:ascii="Roboto" w:eastAsia="Roboto" w:hAnsi="Roboto" w:cs="Roboto"/>
      <w:b/>
      <w:color w:val="16A085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320" w:after="80" w:line="273" w:lineRule="auto"/>
      <w:outlineLvl w:val="2"/>
    </w:pPr>
    <w:rPr>
      <w:rFonts w:ascii="Roboto" w:eastAsia="Roboto" w:hAnsi="Roboto" w:cs="Roboto"/>
      <w:b/>
      <w:i/>
      <w:color w:val="434343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</dc:creator>
  <cp:lastModifiedBy>Ju</cp:lastModifiedBy>
  <cp:revision>2</cp:revision>
  <dcterms:created xsi:type="dcterms:W3CDTF">2019-03-10T21:41:00Z</dcterms:created>
  <dcterms:modified xsi:type="dcterms:W3CDTF">2019-03-10T21:41:00Z</dcterms:modified>
</cp:coreProperties>
</file>