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608" w:rsidRDefault="00821608">
      <w:pPr>
        <w:rPr>
          <w:rFonts w:ascii="Roboto" w:eastAsia="Roboto" w:hAnsi="Roboto" w:cs="Roboto"/>
          <w:sz w:val="16"/>
          <w:szCs w:val="16"/>
        </w:rPr>
      </w:pPr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821608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117956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117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117956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117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821608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117956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117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Derecho en Ingeniería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117956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117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816</w:t>
            </w:r>
          </w:p>
        </w:tc>
      </w:tr>
      <w:tr w:rsidR="00821608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117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1179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8216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821608" w:rsidRDefault="008216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821608" w:rsidRDefault="00117956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821608" w:rsidRDefault="00117956">
      <w:pPr>
        <w:pStyle w:val="Ttulo1"/>
        <w:rPr>
          <w:sz w:val="20"/>
          <w:szCs w:val="20"/>
        </w:rPr>
      </w:pPr>
      <w:bookmarkStart w:id="0" w:name="_nddimbltco0o" w:colFirst="0" w:colLast="0"/>
      <w:bookmarkEnd w:id="0"/>
      <w:r>
        <w:t xml:space="preserve">PROGRAMA ANALÍTICO </w:t>
      </w:r>
    </w:p>
    <w:p w:rsidR="00821608" w:rsidRDefault="00117956">
      <w:pPr>
        <w:pStyle w:val="Ttulo2"/>
      </w:pPr>
      <w:bookmarkStart w:id="1" w:name="_nen1bxwcaqv1" w:colFirst="0" w:colLast="0"/>
      <w:bookmarkEnd w:id="1"/>
      <w:r>
        <w:t>I.- Ingeniería y Derecho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La convivencia social: normas que la rigen. Derecho y Economía, en especial respecto de la Ingeniería. </w:t>
      </w:r>
      <w:r>
        <w:rPr>
          <w:rFonts w:ascii="Roboto" w:eastAsia="Roboto" w:hAnsi="Roboto" w:cs="Roboto"/>
          <w:b/>
        </w:rPr>
        <w:t>Divisiones del Derecho</w:t>
      </w:r>
      <w:r>
        <w:rPr>
          <w:rFonts w:ascii="Roboto" w:eastAsia="Roboto" w:hAnsi="Roboto" w:cs="Roboto"/>
        </w:rPr>
        <w:t xml:space="preserve">: Objetivo y subjetivo, otras divisiones. </w:t>
      </w:r>
      <w:r>
        <w:rPr>
          <w:rFonts w:ascii="Roboto" w:eastAsia="Roboto" w:hAnsi="Roboto" w:cs="Roboto"/>
          <w:b/>
        </w:rPr>
        <w:t>La Norma Jurídica Positiva</w:t>
      </w:r>
      <w:r>
        <w:rPr>
          <w:rFonts w:ascii="Roboto" w:eastAsia="Roboto" w:hAnsi="Roboto" w:cs="Roboto"/>
        </w:rPr>
        <w:t>. La ley en sentido amplio (lato sensu) y en sentido estricto (Estricto sensu). Plenitud del orden Jurídico, artículo 19. Constitución Nacional.</w:t>
      </w:r>
      <w:r>
        <w:rPr>
          <w:rFonts w:ascii="Roboto" w:eastAsia="Roboto" w:hAnsi="Roboto" w:cs="Roboto"/>
          <w:b/>
        </w:rPr>
        <w:t xml:space="preserve"> Organización Constitucional. Codificación</w:t>
      </w:r>
      <w:r>
        <w:rPr>
          <w:rFonts w:ascii="Roboto" w:eastAsia="Roboto" w:hAnsi="Roboto" w:cs="Roboto"/>
        </w:rPr>
        <w:t xml:space="preserve"> (art. 67, inc.11 Constitución Nacional), código privado único.</w:t>
      </w:r>
    </w:p>
    <w:p w:rsidR="00821608" w:rsidRDefault="00117956">
      <w:pPr>
        <w:pStyle w:val="Ttulo2"/>
      </w:pPr>
      <w:bookmarkStart w:id="2" w:name="_61g51x8opber" w:colFirst="0" w:colLast="0"/>
      <w:bookmarkEnd w:id="2"/>
      <w:r>
        <w:t xml:space="preserve">II.- El Estado Contemporáneo y la Ingeniería 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Creciente regulación legal de la Ingeniería. Intervencionismo estatal. </w:t>
      </w:r>
      <w:r>
        <w:rPr>
          <w:rFonts w:ascii="Roboto" w:eastAsia="Roboto" w:hAnsi="Roboto" w:cs="Roboto"/>
          <w:b/>
        </w:rPr>
        <w:t>El Estado Argentino</w:t>
      </w:r>
      <w:r>
        <w:rPr>
          <w:rFonts w:ascii="Roboto" w:eastAsia="Roboto" w:hAnsi="Roboto" w:cs="Roboto"/>
        </w:rPr>
        <w:t>, en sus diver</w:t>
      </w:r>
      <w:r>
        <w:rPr>
          <w:rFonts w:ascii="Roboto" w:eastAsia="Roboto" w:hAnsi="Roboto" w:cs="Roboto"/>
        </w:rPr>
        <w:t>sas expresiones, y</w:t>
      </w:r>
      <w:r>
        <w:rPr>
          <w:rFonts w:ascii="Roboto" w:eastAsia="Roboto" w:hAnsi="Roboto" w:cs="Roboto"/>
          <w:b/>
        </w:rPr>
        <w:t xml:space="preserve"> La </w:t>
      </w:r>
      <w:proofErr w:type="spellStart"/>
      <w:r>
        <w:rPr>
          <w:rFonts w:ascii="Roboto" w:eastAsia="Roboto" w:hAnsi="Roboto" w:cs="Roboto"/>
          <w:b/>
        </w:rPr>
        <w:t>Normatización</w:t>
      </w:r>
      <w:proofErr w:type="spellEnd"/>
      <w:r>
        <w:rPr>
          <w:rFonts w:ascii="Roboto" w:eastAsia="Roboto" w:hAnsi="Roboto" w:cs="Roboto"/>
          <w:b/>
        </w:rPr>
        <w:t xml:space="preserve"> de lo Económico </w:t>
      </w:r>
      <w:r>
        <w:rPr>
          <w:rFonts w:ascii="Roboto" w:eastAsia="Roboto" w:hAnsi="Roboto" w:cs="Roboto"/>
        </w:rPr>
        <w:t xml:space="preserve">en especial respecto de la Ingeniería. </w:t>
      </w:r>
      <w:r>
        <w:rPr>
          <w:rFonts w:ascii="Roboto" w:eastAsia="Roboto" w:hAnsi="Roboto" w:cs="Roboto"/>
          <w:b/>
        </w:rPr>
        <w:t>Poder de Policía</w:t>
      </w:r>
      <w:r>
        <w:rPr>
          <w:rFonts w:ascii="Roboto" w:eastAsia="Roboto" w:hAnsi="Roboto" w:cs="Roboto"/>
        </w:rPr>
        <w:t xml:space="preserve">: campos de aplicación, expansión y límites (Arts. 14, 19 y 28 Const. Nacional) </w:t>
      </w:r>
      <w:r>
        <w:rPr>
          <w:rFonts w:ascii="Roboto" w:eastAsia="Roboto" w:hAnsi="Roboto" w:cs="Roboto"/>
          <w:b/>
        </w:rPr>
        <w:t>División de los Poderes del Estado</w:t>
      </w:r>
      <w:r>
        <w:rPr>
          <w:rFonts w:ascii="Roboto" w:eastAsia="Roboto" w:hAnsi="Roboto" w:cs="Roboto"/>
        </w:rPr>
        <w:t>. El proceso judicial: jurisdicción</w:t>
      </w:r>
      <w:r>
        <w:rPr>
          <w:rFonts w:ascii="Roboto" w:eastAsia="Roboto" w:hAnsi="Roboto" w:cs="Roboto"/>
        </w:rPr>
        <w:t xml:space="preserve"> y competencia.</w:t>
      </w:r>
    </w:p>
    <w:p w:rsidR="00821608" w:rsidRDefault="00117956">
      <w:pPr>
        <w:pStyle w:val="Ttulo2"/>
      </w:pPr>
      <w:bookmarkStart w:id="3" w:name="_ayzrp1gv3spf" w:colFirst="0" w:colLast="0"/>
      <w:bookmarkEnd w:id="3"/>
      <w:r>
        <w:t xml:space="preserve">III.- Sujetos de Derecho 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(Personas de existencia natural, de existencia ideal). </w:t>
      </w:r>
      <w:r>
        <w:rPr>
          <w:rFonts w:ascii="Roboto" w:eastAsia="Roboto" w:hAnsi="Roboto" w:cs="Roboto"/>
          <w:b/>
        </w:rPr>
        <w:t>Capacidad de las Personas</w:t>
      </w:r>
      <w:r>
        <w:rPr>
          <w:rFonts w:ascii="Roboto" w:eastAsia="Roboto" w:hAnsi="Roboto" w:cs="Roboto"/>
        </w:rPr>
        <w:t xml:space="preserve"> (capaces plenos, inhabilitados, incapaces absolutos e incapaces relativos de hecho; incapaces de derecho; emancipados). </w:t>
      </w:r>
      <w:r>
        <w:rPr>
          <w:rFonts w:ascii="Roboto" w:eastAsia="Roboto" w:hAnsi="Roboto" w:cs="Roboto"/>
          <w:b/>
        </w:rPr>
        <w:t xml:space="preserve">La Actividad </w:t>
      </w:r>
      <w:r>
        <w:rPr>
          <w:rFonts w:ascii="Roboto" w:eastAsia="Roboto" w:hAnsi="Roboto" w:cs="Roboto"/>
          <w:b/>
        </w:rPr>
        <w:t>Mercantil</w:t>
      </w:r>
      <w:r>
        <w:rPr>
          <w:rFonts w:ascii="Roboto" w:eastAsia="Roboto" w:hAnsi="Roboto" w:cs="Roboto"/>
        </w:rPr>
        <w:t>. Unificación de los códigos. El comerciante individual, la empresa y las sociedades mercantiles (ley 19.550 de 1972 modificada).</w:t>
      </w:r>
      <w:r>
        <w:rPr>
          <w:rFonts w:ascii="Roboto" w:eastAsia="Roboto" w:hAnsi="Roboto" w:cs="Roboto"/>
          <w:b/>
        </w:rPr>
        <w:t xml:space="preserve"> El Ingeniero y la Capacidad</w:t>
      </w:r>
      <w:r>
        <w:rPr>
          <w:rFonts w:ascii="Roboto" w:eastAsia="Roboto" w:hAnsi="Roboto" w:cs="Roboto"/>
        </w:rPr>
        <w:t>; reformas de la ley 17.711 y del proyecto de código único; actividad individual-independi</w:t>
      </w:r>
      <w:r>
        <w:rPr>
          <w:rFonts w:ascii="Roboto" w:eastAsia="Roboto" w:hAnsi="Roboto" w:cs="Roboto"/>
        </w:rPr>
        <w:t xml:space="preserve">ente y en relación de dependencia y asociada). </w:t>
      </w:r>
      <w:r>
        <w:rPr>
          <w:rFonts w:ascii="Roboto" w:eastAsia="Roboto" w:hAnsi="Roboto" w:cs="Roboto"/>
          <w:b/>
        </w:rPr>
        <w:t>Derecho del Trabajo y de la Seguridad Social;</w:t>
      </w:r>
      <w:r>
        <w:rPr>
          <w:rFonts w:ascii="Roboto" w:eastAsia="Roboto" w:hAnsi="Roboto" w:cs="Roboto"/>
        </w:rPr>
        <w:t xml:space="preserve"> evolución; principales normas vigentes.</w:t>
      </w:r>
    </w:p>
    <w:p w:rsidR="00821608" w:rsidRDefault="00117956">
      <w:pPr>
        <w:pStyle w:val="Ttulo2"/>
      </w:pPr>
      <w:bookmarkStart w:id="4" w:name="_d95pjqnwonsl" w:colFirst="0" w:colLast="0"/>
      <w:bookmarkEnd w:id="4"/>
      <w:r>
        <w:t xml:space="preserve">IV.- Organismos Profesionales para Estatales 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Ejercicio de la Agrimensura, la Arquitectura y la Ingeniería en Jurisdicción </w:t>
      </w:r>
      <w:r>
        <w:rPr>
          <w:rFonts w:ascii="Roboto" w:eastAsia="Roboto" w:hAnsi="Roboto" w:cs="Roboto"/>
        </w:rPr>
        <w:t xml:space="preserve">Nacional; evolución. </w:t>
      </w:r>
      <w:r>
        <w:rPr>
          <w:rFonts w:ascii="Roboto" w:eastAsia="Roboto" w:hAnsi="Roboto" w:cs="Roboto"/>
          <w:b/>
        </w:rPr>
        <w:t>El Decreto Ley 6070/58</w:t>
      </w:r>
      <w:r>
        <w:rPr>
          <w:rFonts w:ascii="Roboto" w:eastAsia="Roboto" w:hAnsi="Roboto" w:cs="Roboto"/>
        </w:rPr>
        <w:t xml:space="preserve">, ratificado por Ley 14.467; sus reformas y el decreto reglamentario 8173/62. </w:t>
      </w:r>
      <w:r>
        <w:rPr>
          <w:rFonts w:ascii="Roboto" w:eastAsia="Roboto" w:hAnsi="Roboto" w:cs="Roboto"/>
          <w:b/>
        </w:rPr>
        <w:t>El Ejercicio Profesional en Jurisdicción Nacional</w:t>
      </w:r>
      <w:r>
        <w:rPr>
          <w:rFonts w:ascii="Roboto" w:eastAsia="Roboto" w:hAnsi="Roboto" w:cs="Roboto"/>
        </w:rPr>
        <w:t xml:space="preserve">; títulos, matrícula. </w:t>
      </w:r>
      <w:r>
        <w:rPr>
          <w:rFonts w:ascii="Roboto" w:eastAsia="Roboto" w:hAnsi="Roboto" w:cs="Roboto"/>
          <w:b/>
        </w:rPr>
        <w:t>Los Consejos Profesionales y la Junta Central</w:t>
      </w:r>
      <w:r>
        <w:rPr>
          <w:rFonts w:ascii="Roboto" w:eastAsia="Roboto" w:hAnsi="Roboto" w:cs="Roboto"/>
        </w:rPr>
        <w:t>; elección, composi</w:t>
      </w:r>
      <w:r>
        <w:rPr>
          <w:rFonts w:ascii="Roboto" w:eastAsia="Roboto" w:hAnsi="Roboto" w:cs="Roboto"/>
        </w:rPr>
        <w:t xml:space="preserve">ción, atribuciones. </w:t>
      </w:r>
      <w:r>
        <w:rPr>
          <w:rFonts w:ascii="Roboto" w:eastAsia="Roboto" w:hAnsi="Roboto" w:cs="Roboto"/>
          <w:b/>
        </w:rPr>
        <w:t>El Código de Ética</w:t>
      </w:r>
      <w:r>
        <w:rPr>
          <w:rFonts w:ascii="Roboto" w:eastAsia="Roboto" w:hAnsi="Roboto" w:cs="Roboto"/>
        </w:rPr>
        <w:t>; antecedentes y el decreto 1099/84.</w:t>
      </w:r>
    </w:p>
    <w:p w:rsidR="00821608" w:rsidRDefault="00117956">
      <w:pPr>
        <w:pStyle w:val="Ttulo2"/>
      </w:pPr>
      <w:bookmarkStart w:id="5" w:name="_wxm9frcarf5z" w:colFirst="0" w:colLast="0"/>
      <w:bookmarkEnd w:id="5"/>
      <w:r>
        <w:t xml:space="preserve">V.- El Agrimensor, el Arquitecto y el Ingeniero en la </w:t>
      </w:r>
      <w:proofErr w:type="spellStart"/>
      <w:r>
        <w:t>Pcia</w:t>
      </w:r>
      <w:proofErr w:type="spellEnd"/>
      <w:r>
        <w:t xml:space="preserve"> de Buenos Aires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Antecedentes: ley 4048 de 1929, reformada por la ley 6075 de 1959. Decretos reglamentarios, en especial el</w:t>
      </w:r>
      <w:r>
        <w:rPr>
          <w:rFonts w:ascii="Roboto" w:eastAsia="Roboto" w:hAnsi="Roboto" w:cs="Roboto"/>
        </w:rPr>
        <w:t xml:space="preserve"> 203/32. La ley 5140 de 1947, del Consejo Profesional de la Ingeniería. Separación de la </w:t>
      </w:r>
      <w:r>
        <w:rPr>
          <w:rFonts w:ascii="Roboto" w:eastAsia="Roboto" w:hAnsi="Roboto" w:cs="Roboto"/>
        </w:rPr>
        <w:lastRenderedPageBreak/>
        <w:t>Arquitectura (ley 10.405, publicada en el B.O.P.B.A. del 27/6/86) y de la Agrimensura (ley 10.321) ley 10.416 (B.O.P.B.A. del 24/7/86), "</w:t>
      </w:r>
      <w:r>
        <w:rPr>
          <w:rFonts w:ascii="Roboto" w:eastAsia="Roboto" w:hAnsi="Roboto" w:cs="Roboto"/>
          <w:b/>
        </w:rPr>
        <w:t>Del Colegio de Ingenieros de l</w:t>
      </w:r>
      <w:r>
        <w:rPr>
          <w:rFonts w:ascii="Roboto" w:eastAsia="Roboto" w:hAnsi="Roboto" w:cs="Roboto"/>
          <w:b/>
        </w:rPr>
        <w:t>a Provincia de Buenos Aires</w:t>
      </w:r>
      <w:r>
        <w:rPr>
          <w:rFonts w:ascii="Roboto" w:eastAsia="Roboto" w:hAnsi="Roboto" w:cs="Roboto"/>
        </w:rPr>
        <w:t xml:space="preserve">". Colisión constitucional de los puntos observados. </w:t>
      </w:r>
      <w:r>
        <w:rPr>
          <w:rFonts w:ascii="Roboto" w:eastAsia="Roboto" w:hAnsi="Roboto" w:cs="Roboto"/>
          <w:b/>
        </w:rPr>
        <w:t>Requisitos del Ejercicio Profesional; Inscripción en la Matrícula; Deberes y Derechos de los Ingenieros; régimen Disciplinario; Autoridades del Colegio</w:t>
      </w:r>
      <w:r>
        <w:rPr>
          <w:rFonts w:ascii="Roboto" w:eastAsia="Roboto" w:hAnsi="Roboto" w:cs="Roboto"/>
        </w:rPr>
        <w:t xml:space="preserve"> (Asambleas, Consejo Supe</w:t>
      </w:r>
      <w:r>
        <w:rPr>
          <w:rFonts w:ascii="Roboto" w:eastAsia="Roboto" w:hAnsi="Roboto" w:cs="Roboto"/>
        </w:rPr>
        <w:t xml:space="preserve">rior, Tribunal de Disciplina); regímenes electoral y financiero; Colegios de Distrito (Asamblea, Consejo Directivo); </w:t>
      </w:r>
      <w:r>
        <w:rPr>
          <w:rFonts w:ascii="Roboto" w:eastAsia="Roboto" w:hAnsi="Roboto" w:cs="Roboto"/>
          <w:b/>
        </w:rPr>
        <w:t>Jurisdicción Territorial de los Siete Distritos</w:t>
      </w:r>
      <w:r>
        <w:rPr>
          <w:rFonts w:ascii="Roboto" w:eastAsia="Roboto" w:hAnsi="Roboto" w:cs="Roboto"/>
        </w:rPr>
        <w:t xml:space="preserve">; </w:t>
      </w:r>
      <w:r>
        <w:rPr>
          <w:rFonts w:ascii="Roboto" w:eastAsia="Roboto" w:hAnsi="Roboto" w:cs="Roboto"/>
          <w:b/>
        </w:rPr>
        <w:t>Departamentos por Especialidades</w:t>
      </w:r>
      <w:r>
        <w:rPr>
          <w:rFonts w:ascii="Roboto" w:eastAsia="Roboto" w:hAnsi="Roboto" w:cs="Roboto"/>
        </w:rPr>
        <w:t xml:space="preserve"> (autoridades; creación). </w:t>
      </w:r>
      <w:r>
        <w:rPr>
          <w:rFonts w:ascii="Roboto" w:eastAsia="Roboto" w:hAnsi="Roboto" w:cs="Roboto"/>
          <w:b/>
        </w:rPr>
        <w:t>Disposiciones Transitorias</w:t>
      </w:r>
      <w:r>
        <w:rPr>
          <w:rFonts w:ascii="Roboto" w:eastAsia="Roboto" w:hAnsi="Roboto" w:cs="Roboto"/>
        </w:rPr>
        <w:t>; impo</w:t>
      </w:r>
      <w:r>
        <w:rPr>
          <w:rFonts w:ascii="Roboto" w:eastAsia="Roboto" w:hAnsi="Roboto" w:cs="Roboto"/>
        </w:rPr>
        <w:t xml:space="preserve">rtancia. </w:t>
      </w:r>
      <w:r>
        <w:rPr>
          <w:rFonts w:ascii="Roboto" w:eastAsia="Roboto" w:hAnsi="Roboto" w:cs="Roboto"/>
          <w:b/>
        </w:rPr>
        <w:t>Código de Ética Profesional</w:t>
      </w:r>
      <w:r>
        <w:rPr>
          <w:rFonts w:ascii="Roboto" w:eastAsia="Roboto" w:hAnsi="Roboto" w:cs="Roboto"/>
        </w:rPr>
        <w:t xml:space="preserve">; decreto ley 20.446/57; Capítulo V del Título II. </w:t>
      </w:r>
      <w:proofErr w:type="gramStart"/>
      <w:r>
        <w:rPr>
          <w:rFonts w:ascii="Roboto" w:eastAsia="Roboto" w:hAnsi="Roboto" w:cs="Roboto"/>
        </w:rPr>
        <w:t>art</w:t>
      </w:r>
      <w:proofErr w:type="gramEnd"/>
      <w:r>
        <w:rPr>
          <w:rFonts w:ascii="Roboto" w:eastAsia="Roboto" w:hAnsi="Roboto" w:cs="Roboto"/>
        </w:rPr>
        <w:t xml:space="preserve">. 46 a 54 y Capítulo IV del Título I, arts. 15 a 24 de la ley 10.416 de 1986 Tribunal de Disciplina y Régimen Disciplinario. </w:t>
      </w:r>
      <w:r>
        <w:rPr>
          <w:rFonts w:ascii="Roboto" w:eastAsia="Roboto" w:hAnsi="Roboto" w:cs="Roboto"/>
          <w:b/>
        </w:rPr>
        <w:t>Caja de Previsión Social para Profesional</w:t>
      </w:r>
      <w:r>
        <w:rPr>
          <w:rFonts w:ascii="Roboto" w:eastAsia="Roboto" w:hAnsi="Roboto" w:cs="Roboto"/>
          <w:b/>
        </w:rPr>
        <w:t>es de la Ingeniería</w:t>
      </w:r>
      <w:r>
        <w:rPr>
          <w:rFonts w:ascii="Roboto" w:eastAsia="Roboto" w:hAnsi="Roboto" w:cs="Roboto"/>
        </w:rPr>
        <w:t>; ley 5920 de 1958 (competencia, gobierno y patrimonio de la Caja; afiliación, aportes y prestaciones) y art. 83 de la 10.416.</w:t>
      </w:r>
    </w:p>
    <w:p w:rsidR="00821608" w:rsidRDefault="00117956">
      <w:pPr>
        <w:pStyle w:val="Ttulo2"/>
      </w:pPr>
      <w:bookmarkStart w:id="6" w:name="_ecb0a23sgt3b" w:colFirst="0" w:colLast="0"/>
      <w:bookmarkEnd w:id="6"/>
      <w:r>
        <w:t xml:space="preserve">VI.- El patrimonio; caracteres; composición 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 patrimonio como prenda común de los acreedores; excepciones.</w:t>
      </w:r>
      <w:r>
        <w:rPr>
          <w:rFonts w:ascii="Roboto" w:eastAsia="Roboto" w:hAnsi="Roboto" w:cs="Roboto"/>
          <w:b/>
        </w:rPr>
        <w:t xml:space="preserve"> B</w:t>
      </w:r>
      <w:r>
        <w:rPr>
          <w:rFonts w:ascii="Roboto" w:eastAsia="Roboto" w:hAnsi="Roboto" w:cs="Roboto"/>
          <w:b/>
        </w:rPr>
        <w:t xml:space="preserve">ienes Patrimoniales y </w:t>
      </w:r>
      <w:proofErr w:type="spellStart"/>
      <w:r>
        <w:rPr>
          <w:rFonts w:ascii="Roboto" w:eastAsia="Roboto" w:hAnsi="Roboto" w:cs="Roboto"/>
          <w:b/>
        </w:rPr>
        <w:t>Extrapatrimoniales</w:t>
      </w:r>
      <w:proofErr w:type="spellEnd"/>
      <w:r>
        <w:rPr>
          <w:rFonts w:ascii="Roboto" w:eastAsia="Roboto" w:hAnsi="Roboto" w:cs="Roboto"/>
        </w:rPr>
        <w:t>. Derechos personales, reales e intelectuales; arts. 1071 bis, 1272 "in fine" y 2502, Código Civil, y art. 1071 del Anteproyecto de Código único; ley 11.723 de 1933, modificada de "propiedad intelectual; ley 22.362 d</w:t>
      </w:r>
      <w:r>
        <w:rPr>
          <w:rFonts w:ascii="Roboto" w:eastAsia="Roboto" w:hAnsi="Roboto" w:cs="Roboto"/>
        </w:rPr>
        <w:t xml:space="preserve">e </w:t>
      </w:r>
      <w:proofErr w:type="spellStart"/>
      <w:r>
        <w:rPr>
          <w:rFonts w:ascii="Roboto" w:eastAsia="Roboto" w:hAnsi="Roboto" w:cs="Roboto"/>
        </w:rPr>
        <w:t>de</w:t>
      </w:r>
      <w:proofErr w:type="spellEnd"/>
      <w:r>
        <w:rPr>
          <w:rFonts w:ascii="Roboto" w:eastAsia="Roboto" w:hAnsi="Roboto" w:cs="Roboto"/>
        </w:rPr>
        <w:t xml:space="preserve"> 1980, sobre marcas y ley 111 de 1864, de "patentes de invención"; breves nociones. </w:t>
      </w:r>
      <w:r>
        <w:rPr>
          <w:rFonts w:ascii="Roboto" w:eastAsia="Roboto" w:hAnsi="Roboto" w:cs="Roboto"/>
          <w:b/>
        </w:rPr>
        <w:t>Las cosas consideradas en sí mismas y con relación a los sujetos de derecho</w:t>
      </w:r>
      <w:r>
        <w:rPr>
          <w:rFonts w:ascii="Roboto" w:eastAsia="Roboto" w:hAnsi="Roboto" w:cs="Roboto"/>
        </w:rPr>
        <w:t xml:space="preserve"> (muebles e inmuebles, por su naturaleza, por accesión, por su carácter representativo; de lo</w:t>
      </w:r>
      <w:r>
        <w:rPr>
          <w:rFonts w:ascii="Roboto" w:eastAsia="Roboto" w:hAnsi="Roboto" w:cs="Roboto"/>
        </w:rPr>
        <w:t xml:space="preserve">s particulares y del Estado públicos y privados; arts. 2311 a 2318, 2322, 2330 a 2332, 2339 a 2350, Código Civil) </w:t>
      </w:r>
      <w:r>
        <w:rPr>
          <w:rFonts w:ascii="Roboto" w:eastAsia="Roboto" w:hAnsi="Roboto" w:cs="Roboto"/>
          <w:b/>
        </w:rPr>
        <w:t>El bien de Familia</w:t>
      </w:r>
      <w:r>
        <w:rPr>
          <w:rFonts w:ascii="Roboto" w:eastAsia="Roboto" w:hAnsi="Roboto" w:cs="Roboto"/>
        </w:rPr>
        <w:t xml:space="preserve"> (arts. 34, 35, 36, 40, 41 45, 46, 47 y 48 de la ley 14.394 de 1954, modificada).</w:t>
      </w:r>
    </w:p>
    <w:p w:rsidR="00821608" w:rsidRDefault="00117956">
      <w:pPr>
        <w:pStyle w:val="Ttulo2"/>
      </w:pPr>
      <w:bookmarkStart w:id="7" w:name="_u315q3azpajx" w:colFirst="0" w:colLast="0"/>
      <w:bookmarkEnd w:id="7"/>
      <w:r>
        <w:t xml:space="preserve">VII.- El Hecho como Fuente de Derecho 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Hec</w:t>
      </w:r>
      <w:r>
        <w:rPr>
          <w:rFonts w:ascii="Roboto" w:eastAsia="Roboto" w:hAnsi="Roboto" w:cs="Roboto"/>
        </w:rPr>
        <w:t xml:space="preserve">hos y actos (no jurídicos y jurídicos; externos y humanos; involuntarios y voluntarios; ilícitos y lícitos). </w:t>
      </w:r>
      <w:r>
        <w:rPr>
          <w:rFonts w:ascii="Roboto" w:eastAsia="Roboto" w:hAnsi="Roboto" w:cs="Roboto"/>
          <w:b/>
        </w:rPr>
        <w:t>Manifestación de la Voluntad</w:t>
      </w:r>
      <w:r>
        <w:rPr>
          <w:rFonts w:ascii="Roboto" w:eastAsia="Roboto" w:hAnsi="Roboto" w:cs="Roboto"/>
        </w:rPr>
        <w:t xml:space="preserve"> (arts. 944 y 953, Código Civil) Vicios del Consentimiento (arts. 921, 922, 923, 931, 936 y 954 Código Civil) </w:t>
      </w:r>
      <w:r>
        <w:rPr>
          <w:rFonts w:ascii="Roboto" w:eastAsia="Roboto" w:hAnsi="Roboto" w:cs="Roboto"/>
          <w:b/>
        </w:rPr>
        <w:t>Prueba de</w:t>
      </w:r>
      <w:r>
        <w:rPr>
          <w:rFonts w:ascii="Roboto" w:eastAsia="Roboto" w:hAnsi="Roboto" w:cs="Roboto"/>
          <w:b/>
        </w:rPr>
        <w:t xml:space="preserve"> los Actos Jurídicos. Instrumentos Públicos y Privados</w:t>
      </w:r>
      <w:r>
        <w:rPr>
          <w:rFonts w:ascii="Roboto" w:eastAsia="Roboto" w:hAnsi="Roboto" w:cs="Roboto"/>
        </w:rPr>
        <w:t xml:space="preserve">; reforma del código único; instrumentos particulares, privados y públicos (arts. 978, 979, 1012 a 1015, Código Civil; arts. 1184 a 1192 ref. Código Civil) </w:t>
      </w:r>
      <w:r>
        <w:rPr>
          <w:rFonts w:ascii="Roboto" w:eastAsia="Roboto" w:hAnsi="Roboto" w:cs="Roboto"/>
          <w:b/>
        </w:rPr>
        <w:t>Modalidades de los Actos Jurídicos</w:t>
      </w:r>
      <w:r>
        <w:rPr>
          <w:rFonts w:ascii="Roboto" w:eastAsia="Roboto" w:hAnsi="Roboto" w:cs="Roboto"/>
        </w:rPr>
        <w:t>, en especia</w:t>
      </w:r>
      <w:r>
        <w:rPr>
          <w:rFonts w:ascii="Roboto" w:eastAsia="Roboto" w:hAnsi="Roboto" w:cs="Roboto"/>
        </w:rPr>
        <w:t>l del contrato (plazo, condición, suspensiva y condición resolutoria, cargo; arts. 527, 528, 530, 531, 558, 567 y 568 Código Civil).</w:t>
      </w:r>
    </w:p>
    <w:p w:rsidR="00821608" w:rsidRDefault="00117956">
      <w:pPr>
        <w:pStyle w:val="Ttulo2"/>
      </w:pPr>
      <w:bookmarkStart w:id="8" w:name="_vahitl2b0hmp" w:colFirst="0" w:colLast="0"/>
      <w:bookmarkEnd w:id="8"/>
      <w:r>
        <w:t xml:space="preserve">VIII.- Obligaciones 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Elementos (sujetos activo y pasivo; objeto); fuentes (ley, contrato, delito, cuasidelito; arts. 499 Có</w:t>
      </w:r>
      <w:r>
        <w:rPr>
          <w:rFonts w:ascii="Roboto" w:eastAsia="Roboto" w:hAnsi="Roboto" w:cs="Roboto"/>
        </w:rPr>
        <w:t>digo Civil y 2288 a 2310 Código Único proyectado; declaración unilateral de voluntad, título valores, gestión de negocios, enriquecimiento sin causa). Clasificaciones (puras y simple, modales; otras clasificaciones); efectos; extinción (pago transacción, c</w:t>
      </w:r>
      <w:r>
        <w:rPr>
          <w:rFonts w:ascii="Roboto" w:eastAsia="Roboto" w:hAnsi="Roboto" w:cs="Roboto"/>
        </w:rPr>
        <w:t xml:space="preserve">ompensación, novación, denuncia, prescripción). Nulidad de actos jurídicos (art. 954 Código Civil; sesión) </w:t>
      </w:r>
      <w:r>
        <w:rPr>
          <w:rFonts w:ascii="Roboto" w:eastAsia="Roboto" w:hAnsi="Roboto" w:cs="Roboto"/>
          <w:b/>
        </w:rPr>
        <w:t>Contratos en General</w:t>
      </w:r>
      <w:r>
        <w:rPr>
          <w:rFonts w:ascii="Roboto" w:eastAsia="Roboto" w:hAnsi="Roboto" w:cs="Roboto"/>
        </w:rPr>
        <w:t xml:space="preserve"> (art. 1137 Código Civil); elementos; forma; prueba; capacidad para contratar: reforma a los arts. 51, 55, 131, 133 y 135 Código </w:t>
      </w:r>
      <w:r>
        <w:rPr>
          <w:rFonts w:ascii="Roboto" w:eastAsia="Roboto" w:hAnsi="Roboto" w:cs="Roboto"/>
        </w:rPr>
        <w:t xml:space="preserve">Civil; efectos; clasificaciones. </w:t>
      </w:r>
      <w:r>
        <w:rPr>
          <w:rFonts w:ascii="Roboto" w:eastAsia="Roboto" w:hAnsi="Roboto" w:cs="Roboto"/>
          <w:b/>
        </w:rPr>
        <w:t xml:space="preserve">Noción de los Principales Contratos Típicos. </w:t>
      </w:r>
      <w:r>
        <w:rPr>
          <w:rFonts w:ascii="Roboto" w:eastAsia="Roboto" w:hAnsi="Roboto" w:cs="Roboto"/>
          <w:b/>
        </w:rPr>
        <w:lastRenderedPageBreak/>
        <w:t>Noción de los Principales Contratos Atípicos</w:t>
      </w:r>
      <w:r>
        <w:rPr>
          <w:rFonts w:ascii="Roboto" w:eastAsia="Roboto" w:hAnsi="Roboto" w:cs="Roboto"/>
        </w:rPr>
        <w:t xml:space="preserve">; los llamados contratos "nuevos" y "de empresa", respecto de la Ingeniería. </w:t>
      </w:r>
      <w:r>
        <w:rPr>
          <w:rFonts w:ascii="Roboto" w:eastAsia="Roboto" w:hAnsi="Roboto" w:cs="Roboto"/>
          <w:b/>
        </w:rPr>
        <w:t>Contratos de Suministro</w:t>
      </w:r>
      <w:r>
        <w:rPr>
          <w:rFonts w:ascii="Roboto" w:eastAsia="Roboto" w:hAnsi="Roboto" w:cs="Roboto"/>
        </w:rPr>
        <w:t xml:space="preserve"> (arts. 1361 a 1366 Código Civil en el proyecto de reforma), </w:t>
      </w:r>
      <w:r>
        <w:rPr>
          <w:rFonts w:ascii="Roboto" w:eastAsia="Roboto" w:hAnsi="Roboto" w:cs="Roboto"/>
          <w:b/>
        </w:rPr>
        <w:t>"</w:t>
      </w:r>
      <w:proofErr w:type="spellStart"/>
      <w:r>
        <w:rPr>
          <w:rFonts w:ascii="Roboto" w:eastAsia="Roboto" w:hAnsi="Roboto" w:cs="Roboto"/>
          <w:b/>
        </w:rPr>
        <w:t>Factoring</w:t>
      </w:r>
      <w:proofErr w:type="spellEnd"/>
      <w:r>
        <w:rPr>
          <w:rFonts w:ascii="Roboto" w:eastAsia="Roboto" w:hAnsi="Roboto" w:cs="Roboto"/>
          <w:b/>
        </w:rPr>
        <w:t>", "Leasing", Asistencia Técnica, en especial el "</w:t>
      </w:r>
      <w:proofErr w:type="spellStart"/>
      <w:r>
        <w:rPr>
          <w:rFonts w:ascii="Roboto" w:eastAsia="Roboto" w:hAnsi="Roboto" w:cs="Roboto"/>
          <w:b/>
        </w:rPr>
        <w:t>Know</w:t>
      </w:r>
      <w:proofErr w:type="spellEnd"/>
      <w:r>
        <w:rPr>
          <w:rFonts w:ascii="Roboto" w:eastAsia="Roboto" w:hAnsi="Roboto" w:cs="Roboto"/>
          <w:b/>
        </w:rPr>
        <w:t xml:space="preserve"> </w:t>
      </w:r>
      <w:proofErr w:type="spellStart"/>
      <w:r>
        <w:rPr>
          <w:rFonts w:ascii="Roboto" w:eastAsia="Roboto" w:hAnsi="Roboto" w:cs="Roboto"/>
          <w:b/>
        </w:rPr>
        <w:t>How</w:t>
      </w:r>
      <w:proofErr w:type="spellEnd"/>
      <w:r>
        <w:rPr>
          <w:rFonts w:ascii="Roboto" w:eastAsia="Roboto" w:hAnsi="Roboto" w:cs="Roboto"/>
          <w:b/>
        </w:rPr>
        <w:t>"</w:t>
      </w:r>
      <w:r>
        <w:rPr>
          <w:rFonts w:ascii="Roboto" w:eastAsia="Roboto" w:hAnsi="Roboto" w:cs="Roboto"/>
        </w:rPr>
        <w:t>, etc.</w:t>
      </w:r>
    </w:p>
    <w:p w:rsidR="00821608" w:rsidRDefault="00117956">
      <w:pPr>
        <w:pStyle w:val="Ttulo2"/>
      </w:pPr>
      <w:bookmarkStart w:id="9" w:name="_3au2nzypezzj" w:colFirst="0" w:colLast="0"/>
      <w:bookmarkEnd w:id="9"/>
      <w:r>
        <w:t>IX.- Locación en General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(</w:t>
      </w:r>
      <w:proofErr w:type="gramStart"/>
      <w:r>
        <w:rPr>
          <w:rFonts w:ascii="Roboto" w:eastAsia="Roboto" w:hAnsi="Roboto" w:cs="Roboto"/>
        </w:rPr>
        <w:t>art</w:t>
      </w:r>
      <w:proofErr w:type="gramEnd"/>
      <w:r>
        <w:rPr>
          <w:rFonts w:ascii="Roboto" w:eastAsia="Roboto" w:hAnsi="Roboto" w:cs="Roboto"/>
        </w:rPr>
        <w:t xml:space="preserve">. 1493 Código Civil): definición, partes, clases. </w:t>
      </w:r>
      <w:r>
        <w:rPr>
          <w:rFonts w:ascii="Roboto" w:eastAsia="Roboto" w:hAnsi="Roboto" w:cs="Roboto"/>
          <w:b/>
        </w:rPr>
        <w:t>Locación de Cosas</w:t>
      </w:r>
      <w:r>
        <w:rPr>
          <w:rFonts w:ascii="Roboto" w:eastAsia="Roboto" w:hAnsi="Roboto" w:cs="Roboto"/>
        </w:rPr>
        <w:t xml:space="preserve"> en especial de inmuebl</w:t>
      </w:r>
      <w:r>
        <w:rPr>
          <w:rFonts w:ascii="Roboto" w:eastAsia="Roboto" w:hAnsi="Roboto" w:cs="Roboto"/>
        </w:rPr>
        <w:t xml:space="preserve">es urbanos para ejercicio profesional. </w:t>
      </w:r>
      <w:r>
        <w:rPr>
          <w:rFonts w:ascii="Roboto" w:eastAsia="Roboto" w:hAnsi="Roboto" w:cs="Roboto"/>
          <w:b/>
        </w:rPr>
        <w:t>La Ley 23.091</w:t>
      </w:r>
      <w:r>
        <w:rPr>
          <w:rFonts w:ascii="Roboto" w:eastAsia="Roboto" w:hAnsi="Roboto" w:cs="Roboto"/>
        </w:rPr>
        <w:t xml:space="preserve"> de 1984 (arts. 1º a 9º y 27º): forma, plazos, excepciones, ajustes</w:t>
      </w:r>
      <w:r w:rsidR="00623435">
        <w:rPr>
          <w:rFonts w:ascii="Roboto" w:eastAsia="Roboto" w:hAnsi="Roboto" w:cs="Roboto"/>
        </w:rPr>
        <w:t>,</w:t>
      </w:r>
      <w:r>
        <w:rPr>
          <w:rFonts w:ascii="Roboto" w:eastAsia="Roboto" w:hAnsi="Roboto" w:cs="Roboto"/>
        </w:rPr>
        <w:t xml:space="preserve"> depósitos, resolución unilateral, desalojo, locación encubierta).</w:t>
      </w:r>
      <w:r>
        <w:rPr>
          <w:rFonts w:ascii="Roboto" w:eastAsia="Roboto" w:hAnsi="Roboto" w:cs="Roboto"/>
          <w:b/>
        </w:rPr>
        <w:t xml:space="preserve"> Locación de Servicios</w:t>
      </w:r>
      <w:r>
        <w:rPr>
          <w:rFonts w:ascii="Roboto" w:eastAsia="Roboto" w:hAnsi="Roboto" w:cs="Roboto"/>
        </w:rPr>
        <w:t xml:space="preserve">: noción, excepciones, presunciones legales. </w:t>
      </w:r>
      <w:r>
        <w:rPr>
          <w:rFonts w:ascii="Roboto" w:eastAsia="Roboto" w:hAnsi="Roboto" w:cs="Roboto"/>
          <w:b/>
        </w:rPr>
        <w:t>Reg</w:t>
      </w:r>
      <w:r>
        <w:rPr>
          <w:rFonts w:ascii="Roboto" w:eastAsia="Roboto" w:hAnsi="Roboto" w:cs="Roboto"/>
          <w:b/>
        </w:rPr>
        <w:t>ulación de las Profesiones Liberales</w:t>
      </w:r>
      <w:r>
        <w:rPr>
          <w:rFonts w:ascii="Roboto" w:eastAsia="Roboto" w:hAnsi="Roboto" w:cs="Roboto"/>
        </w:rPr>
        <w:t xml:space="preserve"> en el proyecto del Art. 1625 Código Civil.</w:t>
      </w:r>
    </w:p>
    <w:p w:rsidR="00821608" w:rsidRDefault="00117956">
      <w:pPr>
        <w:pStyle w:val="Ttulo2"/>
      </w:pPr>
      <w:bookmarkStart w:id="10" w:name="_vznoj8c7sse3" w:colFirst="0" w:colLast="0"/>
      <w:bookmarkEnd w:id="10"/>
      <w:r>
        <w:t xml:space="preserve">X.- Locación de Obra 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(arts. 1629 a 1647 bis Código Civil): partes, formas de contratación, las empresas, precio (ajuste alzado, coste y costas, unidad de medida), responsabili</w:t>
      </w:r>
      <w:r>
        <w:rPr>
          <w:rFonts w:ascii="Roboto" w:eastAsia="Roboto" w:hAnsi="Roboto" w:cs="Roboto"/>
        </w:rPr>
        <w:t xml:space="preserve">dades. </w:t>
      </w:r>
      <w:r>
        <w:rPr>
          <w:rFonts w:ascii="Roboto" w:eastAsia="Roboto" w:hAnsi="Roboto" w:cs="Roboto"/>
          <w:b/>
        </w:rPr>
        <w:t>Ejecución</w:t>
      </w:r>
      <w:r>
        <w:rPr>
          <w:rFonts w:ascii="Roboto" w:eastAsia="Roboto" w:hAnsi="Roboto" w:cs="Roboto"/>
        </w:rPr>
        <w:t xml:space="preserve">: eventualidades en la ejecución (caso fortuito, modificaciones, rescisión, resolución, muerte; el art. 1638 Código Civil modificado por la ley 17.711). Derecho de verificación (art. 1647 bis en el proyecto de reforma); </w:t>
      </w:r>
      <w:r>
        <w:rPr>
          <w:rFonts w:ascii="Roboto" w:eastAsia="Roboto" w:hAnsi="Roboto" w:cs="Roboto"/>
          <w:b/>
        </w:rPr>
        <w:t>Acción Directa</w:t>
      </w:r>
      <w:r>
        <w:rPr>
          <w:rFonts w:ascii="Roboto" w:eastAsia="Roboto" w:hAnsi="Roboto" w:cs="Roboto"/>
        </w:rPr>
        <w:t xml:space="preserve"> (art.</w:t>
      </w:r>
      <w:r>
        <w:rPr>
          <w:rFonts w:ascii="Roboto" w:eastAsia="Roboto" w:hAnsi="Roboto" w:cs="Roboto"/>
        </w:rPr>
        <w:t xml:space="preserve"> 1645 Código Civil); Ruina Total o Parcial (art. 1646 Código Civil); </w:t>
      </w:r>
      <w:r>
        <w:rPr>
          <w:rFonts w:ascii="Roboto" w:eastAsia="Roboto" w:hAnsi="Roboto" w:cs="Roboto"/>
          <w:b/>
        </w:rPr>
        <w:t xml:space="preserve">Vicios Redhibitorios y Recepción de la obra </w:t>
      </w:r>
      <w:r>
        <w:rPr>
          <w:rFonts w:ascii="Roboto" w:eastAsia="Roboto" w:hAnsi="Roboto" w:cs="Roboto"/>
        </w:rPr>
        <w:t>(art. 1647 bis).</w:t>
      </w:r>
    </w:p>
    <w:p w:rsidR="00821608" w:rsidRDefault="00117956">
      <w:pPr>
        <w:pStyle w:val="Ttulo2"/>
      </w:pPr>
      <w:bookmarkStart w:id="11" w:name="_tyvhv03t55w0" w:colFirst="0" w:colLast="0"/>
      <w:bookmarkEnd w:id="11"/>
      <w:r>
        <w:t xml:space="preserve">XI.- Obras públicas </w:t>
      </w:r>
    </w:p>
    <w:p w:rsidR="00821608" w:rsidRDefault="00117956">
      <w:pPr>
        <w:rPr>
          <w:rFonts w:ascii="Roboto" w:eastAsia="Roboto" w:hAnsi="Roboto" w:cs="Roboto"/>
          <w:b/>
        </w:rPr>
      </w:pPr>
      <w:r>
        <w:rPr>
          <w:rFonts w:ascii="Roboto" w:eastAsia="Roboto" w:hAnsi="Roboto" w:cs="Roboto"/>
        </w:rPr>
        <w:t xml:space="preserve">Ley Nacional 13.064 de 1947, reformada en 1965: contrato de obra pública y contrato de concesión de obra </w:t>
      </w:r>
      <w:r>
        <w:rPr>
          <w:rFonts w:ascii="Roboto" w:eastAsia="Roboto" w:hAnsi="Roboto" w:cs="Roboto"/>
        </w:rPr>
        <w:t xml:space="preserve">pública por contribución de mejoras y por peaje; licitación; fondo de reparo; depósito de garantía; ejecución de la obra; certificados, indexaciones; rescisión (excepción de la falta de pago por el Estado); lucro cesante no reconocido. </w:t>
      </w:r>
      <w:r>
        <w:rPr>
          <w:rFonts w:ascii="Roboto" w:eastAsia="Roboto" w:hAnsi="Roboto" w:cs="Roboto"/>
          <w:b/>
        </w:rPr>
        <w:t>Obras Públicas en la</w:t>
      </w:r>
      <w:r>
        <w:rPr>
          <w:rFonts w:ascii="Roboto" w:eastAsia="Roboto" w:hAnsi="Roboto" w:cs="Roboto"/>
          <w:b/>
        </w:rPr>
        <w:t xml:space="preserve"> </w:t>
      </w:r>
      <w:proofErr w:type="spellStart"/>
      <w:r>
        <w:rPr>
          <w:rFonts w:ascii="Roboto" w:eastAsia="Roboto" w:hAnsi="Roboto" w:cs="Roboto"/>
          <w:b/>
        </w:rPr>
        <w:t>Pcia</w:t>
      </w:r>
      <w:proofErr w:type="spellEnd"/>
      <w:r>
        <w:rPr>
          <w:rFonts w:ascii="Roboto" w:eastAsia="Roboto" w:hAnsi="Roboto" w:cs="Roboto"/>
          <w:b/>
        </w:rPr>
        <w:t xml:space="preserve">. </w:t>
      </w:r>
      <w:proofErr w:type="gramStart"/>
      <w:r>
        <w:rPr>
          <w:rFonts w:ascii="Roboto" w:eastAsia="Roboto" w:hAnsi="Roboto" w:cs="Roboto"/>
          <w:b/>
        </w:rPr>
        <w:t>de</w:t>
      </w:r>
      <w:proofErr w:type="gramEnd"/>
      <w:r>
        <w:rPr>
          <w:rFonts w:ascii="Roboto" w:eastAsia="Roboto" w:hAnsi="Roboto" w:cs="Roboto"/>
          <w:b/>
        </w:rPr>
        <w:t xml:space="preserve"> Bs. As</w:t>
      </w:r>
      <w:r>
        <w:rPr>
          <w:rFonts w:ascii="Roboto" w:eastAsia="Roboto" w:hAnsi="Roboto" w:cs="Roboto"/>
        </w:rPr>
        <w:t>.: ley 6021 de 1959; concepto de obra pública; quienes pueden ejecutarlas; fondos; proyecto; sistemas de adjudicación; licitaciones; ejecución; recepción y conservación; variaciones en los costos (mayores y menores por gastos); obras variac</w:t>
      </w:r>
      <w:r>
        <w:rPr>
          <w:rFonts w:ascii="Roboto" w:eastAsia="Roboto" w:hAnsi="Roboto" w:cs="Roboto"/>
        </w:rPr>
        <w:t xml:space="preserve">iones en los costos (mayores y menores por gastos); obras del Banco de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>. (</w:t>
      </w:r>
      <w:proofErr w:type="gramStart"/>
      <w:r>
        <w:rPr>
          <w:rFonts w:ascii="Roboto" w:eastAsia="Roboto" w:hAnsi="Roboto" w:cs="Roboto"/>
        </w:rPr>
        <w:t>exc</w:t>
      </w:r>
      <w:bookmarkStart w:id="12" w:name="_GoBack"/>
      <w:bookmarkEnd w:id="12"/>
      <w:r>
        <w:rPr>
          <w:rFonts w:ascii="Roboto" w:eastAsia="Roboto" w:hAnsi="Roboto" w:cs="Roboto"/>
        </w:rPr>
        <w:t>lusión</w:t>
      </w:r>
      <w:proofErr w:type="gramEnd"/>
      <w:r>
        <w:rPr>
          <w:rFonts w:ascii="Roboto" w:eastAsia="Roboto" w:hAnsi="Roboto" w:cs="Roboto"/>
        </w:rPr>
        <w:t xml:space="preserve">) y de edificación escolar (Consejo de Obras Escolares). Requisito constitucional (art. 39 Constitución de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 xml:space="preserve">.): registro de licitantes; inspector de obra. </w:t>
      </w:r>
      <w:r>
        <w:rPr>
          <w:rFonts w:ascii="Roboto" w:eastAsia="Roboto" w:hAnsi="Roboto" w:cs="Roboto"/>
          <w:b/>
        </w:rPr>
        <w:t>Repre</w:t>
      </w:r>
      <w:r>
        <w:rPr>
          <w:rFonts w:ascii="Roboto" w:eastAsia="Roboto" w:hAnsi="Roboto" w:cs="Roboto"/>
          <w:b/>
        </w:rPr>
        <w:t>sentante Técnico.</w:t>
      </w:r>
    </w:p>
    <w:p w:rsidR="00821608" w:rsidRDefault="00117956">
      <w:pPr>
        <w:pStyle w:val="Ttulo2"/>
      </w:pPr>
      <w:bookmarkStart w:id="13" w:name="_swga245ni8f0" w:colFirst="0" w:colLast="0"/>
      <w:bookmarkEnd w:id="13"/>
      <w:r>
        <w:t xml:space="preserve">XII.- Derechos Reales 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Creación, enumeración, clasificación; art. 2503 Código Civil, reformado, con la inclusión del derecho real de superficie. </w:t>
      </w:r>
      <w:r>
        <w:rPr>
          <w:rFonts w:ascii="Roboto" w:eastAsia="Roboto" w:hAnsi="Roboto" w:cs="Roboto"/>
          <w:b/>
        </w:rPr>
        <w:t>Dominio y Condominio</w:t>
      </w:r>
      <w:r>
        <w:rPr>
          <w:rFonts w:ascii="Roboto" w:eastAsia="Roboto" w:hAnsi="Roboto" w:cs="Roboto"/>
        </w:rPr>
        <w:t xml:space="preserve">; restricciones (art. 2506, 2611 a 2670, 2673, Código Civil; extinción). </w:t>
      </w:r>
      <w:r>
        <w:rPr>
          <w:rFonts w:ascii="Roboto" w:eastAsia="Roboto" w:hAnsi="Roboto" w:cs="Roboto"/>
        </w:rPr>
        <w:t xml:space="preserve">La reforma del art. 21617 en el proyecto de código único (clubes de campo, parques industriales, centros de compra, cementerios privados; requisitos para la constitución del derecho real de propiedad horizontal) </w:t>
      </w:r>
      <w:r>
        <w:rPr>
          <w:rFonts w:ascii="Roboto" w:eastAsia="Roboto" w:hAnsi="Roboto" w:cs="Roboto"/>
          <w:b/>
        </w:rPr>
        <w:t>Propiedad por Pisos o Departamentos</w:t>
      </w:r>
      <w:r>
        <w:rPr>
          <w:rFonts w:ascii="Roboto" w:eastAsia="Roboto" w:hAnsi="Roboto" w:cs="Roboto"/>
        </w:rPr>
        <w:t>.: ley 13</w:t>
      </w:r>
      <w:r>
        <w:rPr>
          <w:rFonts w:ascii="Roboto" w:eastAsia="Roboto" w:hAnsi="Roboto" w:cs="Roboto"/>
        </w:rPr>
        <w:t>.512, de 1948 y 19.724 de 1972 de "</w:t>
      </w:r>
      <w:proofErr w:type="spellStart"/>
      <w:r>
        <w:rPr>
          <w:rFonts w:ascii="Roboto" w:eastAsia="Roboto" w:hAnsi="Roboto" w:cs="Roboto"/>
        </w:rPr>
        <w:t>prehorizontalidad</w:t>
      </w:r>
      <w:proofErr w:type="spellEnd"/>
      <w:r>
        <w:rPr>
          <w:rFonts w:ascii="Roboto" w:eastAsia="Roboto" w:hAnsi="Roboto" w:cs="Roboto"/>
        </w:rPr>
        <w:t>". Cosas propias y comunes; reglamento; administración; expensas y prima de seguro.</w:t>
      </w:r>
    </w:p>
    <w:p w:rsidR="00821608" w:rsidRDefault="00117956">
      <w:pPr>
        <w:pStyle w:val="Ttulo2"/>
      </w:pPr>
      <w:bookmarkStart w:id="14" w:name="_rd25pidf84ds" w:colFirst="0" w:colLast="0"/>
      <w:bookmarkEnd w:id="14"/>
      <w:r>
        <w:lastRenderedPageBreak/>
        <w:t>XIII.- Derechos Reales de Garantía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Noción (prenda de cosas y prenda de créditos, conforme arts. 3217 a 3138 reformados C</w:t>
      </w:r>
      <w:r>
        <w:rPr>
          <w:rFonts w:ascii="Roboto" w:eastAsia="Roboto" w:hAnsi="Roboto" w:cs="Roboto"/>
        </w:rPr>
        <w:t xml:space="preserve">ódigo Civil según proyecto; hipoteca; anticresis). </w:t>
      </w:r>
      <w:r>
        <w:rPr>
          <w:rFonts w:ascii="Roboto" w:eastAsia="Roboto" w:hAnsi="Roboto" w:cs="Roboto"/>
          <w:b/>
        </w:rPr>
        <w:t>Derecho de Retención</w:t>
      </w:r>
      <w:r>
        <w:rPr>
          <w:rFonts w:ascii="Roboto" w:eastAsia="Roboto" w:hAnsi="Roboto" w:cs="Roboto"/>
        </w:rPr>
        <w:t>: noción (arts. 3892 a 3898 Código Civil según reforma de Proyecto).</w:t>
      </w:r>
      <w:r>
        <w:rPr>
          <w:rFonts w:ascii="Roboto" w:eastAsia="Roboto" w:hAnsi="Roboto" w:cs="Roboto"/>
          <w:b/>
        </w:rPr>
        <w:t xml:space="preserve"> Prenda con Registro</w:t>
      </w:r>
      <w:r>
        <w:rPr>
          <w:rFonts w:ascii="Roboto" w:eastAsia="Roboto" w:hAnsi="Roboto" w:cs="Roboto"/>
        </w:rPr>
        <w:t xml:space="preserve">: decreto ley 15.348/46, ratificado por ley 12.962 de 1947. Antecedentes; registro. </w:t>
      </w:r>
      <w:r>
        <w:rPr>
          <w:rFonts w:ascii="Roboto" w:eastAsia="Roboto" w:hAnsi="Roboto" w:cs="Roboto"/>
          <w:b/>
        </w:rPr>
        <w:t>Expropiación</w:t>
      </w:r>
      <w:r>
        <w:rPr>
          <w:rFonts w:ascii="Roboto" w:eastAsia="Roboto" w:hAnsi="Roboto" w:cs="Roboto"/>
        </w:rPr>
        <w:t xml:space="preserve"> </w:t>
      </w:r>
      <w:r>
        <w:rPr>
          <w:rFonts w:ascii="Roboto" w:eastAsia="Roboto" w:hAnsi="Roboto" w:cs="Roboto"/>
        </w:rPr>
        <w:t xml:space="preserve">(arts. 17 Constitución Nacional, 27 Constitución </w:t>
      </w:r>
      <w:proofErr w:type="spellStart"/>
      <w:r>
        <w:rPr>
          <w:rFonts w:ascii="Roboto" w:eastAsia="Roboto" w:hAnsi="Roboto" w:cs="Roboto"/>
        </w:rPr>
        <w:t>Pcial</w:t>
      </w:r>
      <w:proofErr w:type="spellEnd"/>
      <w:r>
        <w:rPr>
          <w:rFonts w:ascii="Roboto" w:eastAsia="Roboto" w:hAnsi="Roboto" w:cs="Roboto"/>
        </w:rPr>
        <w:t>. y 2511 y 2512 Código Civil).</w:t>
      </w:r>
    </w:p>
    <w:p w:rsidR="00821608" w:rsidRDefault="00117956">
      <w:pPr>
        <w:pStyle w:val="Ttulo2"/>
      </w:pPr>
      <w:bookmarkStart w:id="15" w:name="_1xujis93tb6w" w:colFirst="0" w:colLast="0"/>
      <w:bookmarkEnd w:id="15"/>
      <w:r>
        <w:t>XIV.- Responsabilidad del Ingeniero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Civil (art. 1625 Código Civil según proyecto de reforma) y pena; contractual y extracontractual; faltas de ética (Código de Ética: decr</w:t>
      </w:r>
      <w:r>
        <w:rPr>
          <w:rFonts w:ascii="Roboto" w:eastAsia="Roboto" w:hAnsi="Roboto" w:cs="Roboto"/>
        </w:rPr>
        <w:t xml:space="preserve">eto nacional 1099 de 1984, y decreto ley 20.446 de 1957, de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 xml:space="preserve">. de Bs.As. y arts. 15 a 24 y 46 a 51 de la ley 10.416 de 1986 del Colegio de Ingenieros de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 xml:space="preserve">. de Bs.As.). Arts. 156 violación de secretos; 189 incendio u otros estragos culposos; 96 </w:t>
      </w:r>
      <w:r>
        <w:rPr>
          <w:rFonts w:ascii="Roboto" w:eastAsia="Roboto" w:hAnsi="Roboto" w:cs="Roboto"/>
        </w:rPr>
        <w:t>delito culposo contra la seguridad de los medios de transporte y de comunicación y 246 Código Penal usurpación de título.</w:t>
      </w:r>
    </w:p>
    <w:p w:rsidR="00821608" w:rsidRDefault="00117956">
      <w:pPr>
        <w:pStyle w:val="Ttulo2"/>
      </w:pPr>
      <w:bookmarkStart w:id="16" w:name="_8vveb9yi21k6" w:colFirst="0" w:colLast="0"/>
      <w:bookmarkEnd w:id="16"/>
      <w:r>
        <w:t xml:space="preserve">XV.- El Ingeniero y el Proceso 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(</w:t>
      </w:r>
      <w:proofErr w:type="gramStart"/>
      <w:r>
        <w:rPr>
          <w:rFonts w:ascii="Roboto" w:eastAsia="Roboto" w:hAnsi="Roboto" w:cs="Roboto"/>
        </w:rPr>
        <w:t>actor</w:t>
      </w:r>
      <w:proofErr w:type="gramEnd"/>
      <w:r>
        <w:rPr>
          <w:rFonts w:ascii="Roboto" w:eastAsia="Roboto" w:hAnsi="Roboto" w:cs="Roboto"/>
        </w:rPr>
        <w:t xml:space="preserve"> y demandado; peritajes, tasaciones y arbitrajes). </w:t>
      </w:r>
      <w:r>
        <w:rPr>
          <w:rFonts w:ascii="Roboto" w:eastAsia="Roboto" w:hAnsi="Roboto" w:cs="Roboto"/>
          <w:b/>
        </w:rPr>
        <w:t>Peritajes</w:t>
      </w:r>
      <w:r>
        <w:rPr>
          <w:rFonts w:ascii="Roboto" w:eastAsia="Roboto" w:hAnsi="Roboto" w:cs="Roboto"/>
        </w:rPr>
        <w:t xml:space="preserve"> (arts. 457 y siguientes Código Procesal Civil Comercial de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>. de Bs. As.): inscripción, designación, aceptación del cargo, gastos, recusación y excusación, remoción, dictámenes, explicaciones, remuneración (arts. 473 Código Procesal en lo Civil y Co</w:t>
      </w:r>
      <w:r>
        <w:rPr>
          <w:rFonts w:ascii="Roboto" w:eastAsia="Roboto" w:hAnsi="Roboto" w:cs="Roboto"/>
        </w:rPr>
        <w:t xml:space="preserve">mercial de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 xml:space="preserve">. de Bs. As. y decreto 6964/65 sobre aranceles profesionales en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 xml:space="preserve">. de Bs.As.) </w:t>
      </w:r>
      <w:r>
        <w:rPr>
          <w:rFonts w:ascii="Roboto" w:eastAsia="Roboto" w:hAnsi="Roboto" w:cs="Roboto"/>
          <w:b/>
        </w:rPr>
        <w:t xml:space="preserve">Proceso Arbitral </w:t>
      </w:r>
      <w:r>
        <w:rPr>
          <w:rFonts w:ascii="Roboto" w:eastAsia="Roboto" w:hAnsi="Roboto" w:cs="Roboto"/>
        </w:rPr>
        <w:t xml:space="preserve">(arts. 804 a 811 Código Procesal de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>. de Bs.As.): objeto, compromiso, laudo, honorarios.</w:t>
      </w:r>
    </w:p>
    <w:p w:rsidR="00821608" w:rsidRDefault="00117956">
      <w:pPr>
        <w:pStyle w:val="Ttulo2"/>
      </w:pPr>
      <w:bookmarkStart w:id="17" w:name="_4z8sx0mp2yrr" w:colFirst="0" w:colLast="0"/>
      <w:bookmarkEnd w:id="17"/>
      <w:r>
        <w:t xml:space="preserve">XVI.- Retribución del Ingeniero. </w:t>
      </w:r>
      <w:r>
        <w:t>Honorari</w:t>
      </w:r>
      <w:r>
        <w:t xml:space="preserve">os Judiciales y Extrajudiciales 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(arts. 1627, 1628, 1636, 1645, etc. Código Civil; arts. 68, 473, 476 y 810 Código Procesal de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 xml:space="preserve">. </w:t>
      </w:r>
      <w:proofErr w:type="gramStart"/>
      <w:r>
        <w:rPr>
          <w:rFonts w:ascii="Roboto" w:eastAsia="Roboto" w:hAnsi="Roboto" w:cs="Roboto"/>
        </w:rPr>
        <w:t>de</w:t>
      </w:r>
      <w:proofErr w:type="gramEnd"/>
      <w:r>
        <w:rPr>
          <w:rFonts w:ascii="Roboto" w:eastAsia="Roboto" w:hAnsi="Roboto" w:cs="Roboto"/>
        </w:rPr>
        <w:t xml:space="preserve"> Bs.As.; 32 de la ley 5708 de 1952 sobre expropiación de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 xml:space="preserve">. </w:t>
      </w:r>
      <w:proofErr w:type="gramStart"/>
      <w:r>
        <w:rPr>
          <w:rFonts w:ascii="Roboto" w:eastAsia="Roboto" w:hAnsi="Roboto" w:cs="Roboto"/>
        </w:rPr>
        <w:t>de</w:t>
      </w:r>
      <w:proofErr w:type="gramEnd"/>
      <w:r>
        <w:rPr>
          <w:rFonts w:ascii="Roboto" w:eastAsia="Roboto" w:hAnsi="Roboto" w:cs="Roboto"/>
        </w:rPr>
        <w:t xml:space="preserve"> Bs. As.) </w:t>
      </w:r>
      <w:r>
        <w:rPr>
          <w:rFonts w:ascii="Roboto" w:eastAsia="Roboto" w:hAnsi="Roboto" w:cs="Roboto"/>
          <w:b/>
        </w:rPr>
        <w:t>La Prescripción de dos años</w:t>
      </w:r>
      <w:r>
        <w:rPr>
          <w:rFonts w:ascii="Roboto" w:eastAsia="Roboto" w:hAnsi="Roboto" w:cs="Roboto"/>
        </w:rPr>
        <w:t xml:space="preserve"> (arts. 4032,</w:t>
      </w:r>
      <w:r>
        <w:rPr>
          <w:rFonts w:ascii="Roboto" w:eastAsia="Roboto" w:hAnsi="Roboto" w:cs="Roboto"/>
        </w:rPr>
        <w:t xml:space="preserve"> inc. 1º Código reformado Código Civil), de Cinco Años (regla según art. 3933 modificado Código Civil) </w:t>
      </w:r>
      <w:r>
        <w:rPr>
          <w:rFonts w:ascii="Roboto" w:eastAsia="Roboto" w:hAnsi="Roboto" w:cs="Roboto"/>
          <w:b/>
        </w:rPr>
        <w:t>y de Diez Años</w:t>
      </w:r>
      <w:r>
        <w:rPr>
          <w:rFonts w:ascii="Roboto" w:eastAsia="Roboto" w:hAnsi="Roboto" w:cs="Roboto"/>
        </w:rPr>
        <w:t xml:space="preserve"> (art.4023 Código Civil derogado en el proyecto de reforma). Gastos (ordinarios y extraordinarios; arts. 1638 Código Civil; 461, 476 y 810 </w:t>
      </w:r>
      <w:r>
        <w:rPr>
          <w:rFonts w:ascii="Roboto" w:eastAsia="Roboto" w:hAnsi="Roboto" w:cs="Roboto"/>
        </w:rPr>
        <w:t xml:space="preserve">Código Procesal en los Civil y Comercial de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 xml:space="preserve">. de Bs. As.). </w:t>
      </w:r>
      <w:r>
        <w:rPr>
          <w:rFonts w:ascii="Roboto" w:eastAsia="Roboto" w:hAnsi="Roboto" w:cs="Roboto"/>
          <w:b/>
        </w:rPr>
        <w:t xml:space="preserve">Gastos Ordinarios y Extraordinarios en el Derecho 6964/65 de la </w:t>
      </w:r>
      <w:proofErr w:type="spellStart"/>
      <w:r>
        <w:rPr>
          <w:rFonts w:ascii="Roboto" w:eastAsia="Roboto" w:hAnsi="Roboto" w:cs="Roboto"/>
          <w:b/>
        </w:rPr>
        <w:t>Pcia</w:t>
      </w:r>
      <w:proofErr w:type="spellEnd"/>
      <w:r>
        <w:rPr>
          <w:rFonts w:ascii="Roboto" w:eastAsia="Roboto" w:hAnsi="Roboto" w:cs="Roboto"/>
          <w:b/>
        </w:rPr>
        <w:t xml:space="preserve">. </w:t>
      </w:r>
      <w:proofErr w:type="gramStart"/>
      <w:r>
        <w:rPr>
          <w:rFonts w:ascii="Roboto" w:eastAsia="Roboto" w:hAnsi="Roboto" w:cs="Roboto"/>
          <w:b/>
        </w:rPr>
        <w:t>de</w:t>
      </w:r>
      <w:proofErr w:type="gramEnd"/>
      <w:r>
        <w:rPr>
          <w:rFonts w:ascii="Roboto" w:eastAsia="Roboto" w:hAnsi="Roboto" w:cs="Roboto"/>
          <w:b/>
        </w:rPr>
        <w:t xml:space="preserve"> Bs. As.</w:t>
      </w:r>
      <w:r>
        <w:rPr>
          <w:rFonts w:ascii="Roboto" w:eastAsia="Roboto" w:hAnsi="Roboto" w:cs="Roboto"/>
        </w:rPr>
        <w:t xml:space="preserve"> (art.11).</w:t>
      </w:r>
    </w:p>
    <w:p w:rsidR="00821608" w:rsidRDefault="00117956">
      <w:pPr>
        <w:pStyle w:val="Ttulo2"/>
      </w:pPr>
      <w:bookmarkStart w:id="18" w:name="_tpi4yxreud73" w:colFirst="0" w:colLast="0"/>
      <w:bookmarkEnd w:id="18"/>
      <w:r>
        <w:t>XVII.- Aranceles</w:t>
      </w:r>
    </w:p>
    <w:p w:rsidR="00821608" w:rsidRDefault="0011795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Antecedentes (art. 7, inc. "i" de la ley 5140 de 1947 sobre el ex Consejo Profesio</w:t>
      </w:r>
      <w:r>
        <w:rPr>
          <w:rFonts w:ascii="Roboto" w:eastAsia="Roboto" w:hAnsi="Roboto" w:cs="Roboto"/>
        </w:rPr>
        <w:t xml:space="preserve">nal de la Ingeniería). </w:t>
      </w:r>
      <w:r>
        <w:rPr>
          <w:rFonts w:ascii="Roboto" w:eastAsia="Roboto" w:hAnsi="Roboto" w:cs="Roboto"/>
          <w:b/>
        </w:rPr>
        <w:t xml:space="preserve">El Decreto 6964/65. </w:t>
      </w:r>
      <w:r>
        <w:rPr>
          <w:rFonts w:ascii="Roboto" w:eastAsia="Roboto" w:hAnsi="Roboto" w:cs="Roboto"/>
        </w:rPr>
        <w:t xml:space="preserve">Considerandos. </w:t>
      </w:r>
      <w:r>
        <w:rPr>
          <w:rFonts w:ascii="Roboto" w:eastAsia="Roboto" w:hAnsi="Roboto" w:cs="Roboto"/>
          <w:b/>
        </w:rPr>
        <w:t>Profesionales Comprendidos</w:t>
      </w:r>
      <w:r>
        <w:rPr>
          <w:rFonts w:ascii="Roboto" w:eastAsia="Roboto" w:hAnsi="Roboto" w:cs="Roboto"/>
        </w:rPr>
        <w:t xml:space="preserve">: trabajos de dos o más profesionales, separados o conjuntos (arts. 1,2 y 3). </w:t>
      </w:r>
      <w:r>
        <w:rPr>
          <w:rFonts w:ascii="Roboto" w:eastAsia="Roboto" w:hAnsi="Roboto" w:cs="Roboto"/>
          <w:b/>
        </w:rPr>
        <w:t>Especialistas y a Sueldo</w:t>
      </w:r>
      <w:r>
        <w:rPr>
          <w:rFonts w:ascii="Roboto" w:eastAsia="Roboto" w:hAnsi="Roboto" w:cs="Roboto"/>
        </w:rPr>
        <w:t xml:space="preserve"> (arts. 4 y 5). </w:t>
      </w:r>
      <w:r>
        <w:rPr>
          <w:rFonts w:ascii="Roboto" w:eastAsia="Roboto" w:hAnsi="Roboto" w:cs="Roboto"/>
          <w:b/>
        </w:rPr>
        <w:t xml:space="preserve">Representantes Técnicos y relación de dependencia </w:t>
      </w:r>
      <w:r>
        <w:rPr>
          <w:rFonts w:ascii="Roboto" w:eastAsia="Roboto" w:hAnsi="Roboto" w:cs="Roboto"/>
        </w:rPr>
        <w:t xml:space="preserve">(art. 6 reformado por el decreto 2268/78). </w:t>
      </w:r>
      <w:r>
        <w:rPr>
          <w:rFonts w:ascii="Roboto" w:eastAsia="Roboto" w:hAnsi="Roboto" w:cs="Roboto"/>
          <w:b/>
        </w:rPr>
        <w:t>Trabajo para otro Profesional</w:t>
      </w:r>
      <w:r>
        <w:rPr>
          <w:rFonts w:ascii="Roboto" w:eastAsia="Roboto" w:hAnsi="Roboto" w:cs="Roboto"/>
        </w:rPr>
        <w:t xml:space="preserve"> (art.7). </w:t>
      </w:r>
      <w:r>
        <w:rPr>
          <w:rFonts w:ascii="Roboto" w:eastAsia="Roboto" w:hAnsi="Roboto" w:cs="Roboto"/>
          <w:b/>
        </w:rPr>
        <w:t>Trabajos difíciles o especiales</w:t>
      </w:r>
      <w:r>
        <w:rPr>
          <w:rFonts w:ascii="Roboto" w:eastAsia="Roboto" w:hAnsi="Roboto" w:cs="Roboto"/>
        </w:rPr>
        <w:t xml:space="preserve"> (art.9). </w:t>
      </w:r>
      <w:r>
        <w:rPr>
          <w:rFonts w:ascii="Roboto" w:eastAsia="Roboto" w:hAnsi="Roboto" w:cs="Roboto"/>
          <w:b/>
        </w:rPr>
        <w:t>Cálculo Acumulativo</w:t>
      </w:r>
      <w:r>
        <w:rPr>
          <w:rFonts w:ascii="Roboto" w:eastAsia="Roboto" w:hAnsi="Roboto" w:cs="Roboto"/>
        </w:rPr>
        <w:t xml:space="preserve"> (art.10). </w:t>
      </w:r>
      <w:r>
        <w:rPr>
          <w:rFonts w:ascii="Roboto" w:eastAsia="Roboto" w:hAnsi="Roboto" w:cs="Roboto"/>
          <w:b/>
        </w:rPr>
        <w:t>Asuntos judiciales</w:t>
      </w:r>
      <w:r>
        <w:rPr>
          <w:rFonts w:ascii="Roboto" w:eastAsia="Roboto" w:hAnsi="Roboto" w:cs="Roboto"/>
        </w:rPr>
        <w:t xml:space="preserve"> (art.8). </w:t>
      </w:r>
      <w:r>
        <w:rPr>
          <w:rFonts w:ascii="Roboto" w:eastAsia="Roboto" w:hAnsi="Roboto" w:cs="Roboto"/>
          <w:b/>
        </w:rPr>
        <w:t xml:space="preserve">Consultas, Inspección Ocular </w:t>
      </w:r>
      <w:r>
        <w:rPr>
          <w:rFonts w:ascii="Roboto" w:eastAsia="Roboto" w:hAnsi="Roboto" w:cs="Roboto"/>
        </w:rPr>
        <w:t>(en y fuera del domicilio real), Informes y Es</w:t>
      </w:r>
      <w:r>
        <w:rPr>
          <w:rFonts w:ascii="Roboto" w:eastAsia="Roboto" w:hAnsi="Roboto" w:cs="Roboto"/>
        </w:rPr>
        <w:t>tudios (Título II, arts. 1 a 5).</w:t>
      </w:r>
      <w:r>
        <w:rPr>
          <w:rFonts w:ascii="Roboto" w:eastAsia="Roboto" w:hAnsi="Roboto" w:cs="Roboto"/>
          <w:b/>
        </w:rPr>
        <w:t xml:space="preserve"> Inspecciones y Ensayos Electromecánicos</w:t>
      </w:r>
      <w:r>
        <w:rPr>
          <w:rFonts w:ascii="Roboto" w:eastAsia="Roboto" w:hAnsi="Roboto" w:cs="Roboto"/>
        </w:rPr>
        <w:t xml:space="preserve"> (Título III, art. </w:t>
      </w:r>
      <w:r>
        <w:rPr>
          <w:rFonts w:ascii="Roboto" w:eastAsia="Roboto" w:hAnsi="Roboto" w:cs="Roboto"/>
        </w:rPr>
        <w:lastRenderedPageBreak/>
        <w:t xml:space="preserve">1). Tasaciones (Título IV, arts. 1 y 3 y Tabla II). </w:t>
      </w:r>
      <w:r>
        <w:rPr>
          <w:rFonts w:ascii="Roboto" w:eastAsia="Roboto" w:hAnsi="Roboto" w:cs="Roboto"/>
          <w:b/>
        </w:rPr>
        <w:t xml:space="preserve">Representantes Técnicos en Obras Públicas y Privadas </w:t>
      </w:r>
      <w:r>
        <w:rPr>
          <w:rFonts w:ascii="Roboto" w:eastAsia="Roboto" w:hAnsi="Roboto" w:cs="Roboto"/>
        </w:rPr>
        <w:t>(Título V, arts. 1 y 2).</w:t>
      </w:r>
      <w:r>
        <w:rPr>
          <w:rFonts w:ascii="Roboto" w:eastAsia="Roboto" w:hAnsi="Roboto" w:cs="Roboto"/>
          <w:b/>
        </w:rPr>
        <w:t xml:space="preserve"> Instalaciones Mecánicas y Eléctrica</w:t>
      </w:r>
      <w:r>
        <w:rPr>
          <w:rFonts w:ascii="Roboto" w:eastAsia="Roboto" w:hAnsi="Roboto" w:cs="Roboto"/>
          <w:b/>
        </w:rPr>
        <w:t xml:space="preserve">s </w:t>
      </w:r>
      <w:r>
        <w:rPr>
          <w:rFonts w:ascii="Roboto" w:eastAsia="Roboto" w:hAnsi="Roboto" w:cs="Roboto"/>
        </w:rPr>
        <w:t xml:space="preserve">(Título VIII, Cap. V art. 17). </w:t>
      </w:r>
      <w:r>
        <w:rPr>
          <w:rFonts w:ascii="Roboto" w:eastAsia="Roboto" w:hAnsi="Roboto" w:cs="Roboto"/>
          <w:b/>
        </w:rPr>
        <w:t>Reajuste Trimestral</w:t>
      </w:r>
      <w:r>
        <w:rPr>
          <w:rFonts w:ascii="Roboto" w:eastAsia="Roboto" w:hAnsi="Roboto" w:cs="Roboto"/>
        </w:rPr>
        <w:t xml:space="preserve"> (decreto 544/78; I.N.D.E.C., construcciones). </w:t>
      </w:r>
      <w:r>
        <w:rPr>
          <w:rFonts w:ascii="Roboto" w:eastAsia="Roboto" w:hAnsi="Roboto" w:cs="Roboto"/>
          <w:b/>
        </w:rPr>
        <w:t xml:space="preserve">Problema que suscitó el Decreto Nº 6964 </w:t>
      </w:r>
      <w:r>
        <w:rPr>
          <w:rFonts w:ascii="Roboto" w:eastAsia="Roboto" w:hAnsi="Roboto" w:cs="Roboto"/>
        </w:rPr>
        <w:t xml:space="preserve">de 1965 luego de la vigencia del nuevo Código Procesal en lo Civil y Comercial de la </w:t>
      </w:r>
      <w:proofErr w:type="spellStart"/>
      <w:r>
        <w:rPr>
          <w:rFonts w:ascii="Roboto" w:eastAsia="Roboto" w:hAnsi="Roboto" w:cs="Roboto"/>
        </w:rPr>
        <w:t>Pcia</w:t>
      </w:r>
      <w:proofErr w:type="spellEnd"/>
      <w:r>
        <w:rPr>
          <w:rFonts w:ascii="Roboto" w:eastAsia="Roboto" w:hAnsi="Roboto" w:cs="Roboto"/>
        </w:rPr>
        <w:t xml:space="preserve">. </w:t>
      </w:r>
      <w:proofErr w:type="gramStart"/>
      <w:r>
        <w:rPr>
          <w:rFonts w:ascii="Roboto" w:eastAsia="Roboto" w:hAnsi="Roboto" w:cs="Roboto"/>
        </w:rPr>
        <w:t>de</w:t>
      </w:r>
      <w:proofErr w:type="gramEnd"/>
      <w:r>
        <w:rPr>
          <w:rFonts w:ascii="Roboto" w:eastAsia="Roboto" w:hAnsi="Roboto" w:cs="Roboto"/>
        </w:rPr>
        <w:t xml:space="preserve"> Bs.As. (art.163, inc. 8</w:t>
      </w:r>
      <w:r>
        <w:rPr>
          <w:rFonts w:ascii="Roboto" w:eastAsia="Roboto" w:hAnsi="Roboto" w:cs="Roboto"/>
        </w:rPr>
        <w:t xml:space="preserve">). </w:t>
      </w:r>
      <w:r>
        <w:rPr>
          <w:rFonts w:ascii="Roboto" w:eastAsia="Roboto" w:hAnsi="Roboto" w:cs="Roboto"/>
          <w:b/>
        </w:rPr>
        <w:t>Arancel de Honorarios en la Jurisdicción Nacional</w:t>
      </w:r>
      <w:r>
        <w:rPr>
          <w:rFonts w:ascii="Roboto" w:eastAsia="Roboto" w:hAnsi="Roboto" w:cs="Roboto"/>
        </w:rPr>
        <w:t>: decreto 7887/56, ratificado por ley 14.467 de 1958 (arts. 1, 2, 3 y 60; objeto, definición de honorarios, determinación, gastos especiales).</w:t>
      </w:r>
    </w:p>
    <w:p w:rsidR="00821608" w:rsidRDefault="00821608">
      <w:pPr>
        <w:rPr>
          <w:rFonts w:ascii="Roboto" w:eastAsia="Roboto" w:hAnsi="Roboto" w:cs="Roboto"/>
        </w:rPr>
      </w:pPr>
    </w:p>
    <w:p w:rsidR="00821608" w:rsidRDefault="00117956">
      <w:pPr>
        <w:pStyle w:val="Ttulo2"/>
      </w:pPr>
      <w:bookmarkStart w:id="19" w:name="_5ts89gu6sbfc" w:colFirst="0" w:colLast="0"/>
      <w:bookmarkEnd w:id="19"/>
      <w:r>
        <w:t>BIBLIOGRAFÍA</w:t>
      </w:r>
    </w:p>
    <w:p w:rsidR="00821608" w:rsidRDefault="0011795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Apuntes actualizados y corregidos de la cátedra</w:t>
      </w:r>
      <w:r>
        <w:rPr>
          <w:rFonts w:ascii="Roboto" w:eastAsia="Roboto" w:hAnsi="Roboto" w:cs="Roboto"/>
        </w:rPr>
        <w:t xml:space="preserve">. </w:t>
      </w:r>
    </w:p>
    <w:p w:rsidR="00821608" w:rsidRDefault="00117956">
      <w:pPr>
        <w:pStyle w:val="Ttulo3"/>
      </w:pPr>
      <w:bookmarkStart w:id="20" w:name="_v7oohijjsgrf" w:colFirst="0" w:colLast="0"/>
      <w:bookmarkEnd w:id="20"/>
      <w:r>
        <w:t>Para las bolillas I y II:</w:t>
      </w:r>
    </w:p>
    <w:p w:rsidR="00821608" w:rsidRDefault="0011795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AFTALION - GARCÍA OLANO - VILANOVA. Introducción al Derecho. Buenos Aires. 1967.</w:t>
      </w:r>
    </w:p>
    <w:p w:rsidR="00821608" w:rsidRDefault="0011795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ALSINA, Hugo. Derecho Procesal. Tomo I, capítulos I y </w:t>
      </w:r>
      <w:proofErr w:type="spellStart"/>
      <w:r>
        <w:rPr>
          <w:rFonts w:ascii="Roboto" w:eastAsia="Roboto" w:hAnsi="Roboto" w:cs="Roboto"/>
        </w:rPr>
        <w:t>Iv</w:t>
      </w:r>
      <w:proofErr w:type="spellEnd"/>
      <w:r>
        <w:rPr>
          <w:rFonts w:ascii="Roboto" w:eastAsia="Roboto" w:hAnsi="Roboto" w:cs="Roboto"/>
        </w:rPr>
        <w:t>. 1955. Para las bolillas I, III, VI, VII, VIII, IX, X, XII y XIII:</w:t>
      </w:r>
    </w:p>
    <w:p w:rsidR="00821608" w:rsidRDefault="0011795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FAVIER DUBOIS, R. Dere</w:t>
      </w:r>
      <w:r>
        <w:rPr>
          <w:rFonts w:ascii="Roboto" w:eastAsia="Roboto" w:hAnsi="Roboto" w:cs="Roboto"/>
        </w:rPr>
        <w:t>cho Usual". Bs.As. 1970.</w:t>
      </w:r>
    </w:p>
    <w:p w:rsidR="00821608" w:rsidRDefault="0011795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CARTASO, G. Ingeniería Legal. Ed. La Línea Recta. Bs.As. 1971</w:t>
      </w:r>
    </w:p>
    <w:p w:rsidR="00821608" w:rsidRDefault="0011795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LAJE, E y otros. Curso de Derecho Civil (la 1ra. parte, parte Gral. y Derechos Reales. 2da. parte, Obligaciones, Contratos). Bs.As. 1980.</w:t>
      </w:r>
    </w:p>
    <w:p w:rsidR="00821608" w:rsidRDefault="0011795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CASELLA, José - FARO, Miguel. I</w:t>
      </w:r>
      <w:r>
        <w:rPr>
          <w:rFonts w:ascii="Roboto" w:eastAsia="Roboto" w:hAnsi="Roboto" w:cs="Roboto"/>
        </w:rPr>
        <w:t>ngeniería y Derecho. Bs. As. 1988.</w:t>
      </w:r>
    </w:p>
    <w:p w:rsidR="00821608" w:rsidRDefault="00821608">
      <w:pPr>
        <w:spacing w:after="80" w:line="273" w:lineRule="auto"/>
        <w:rPr>
          <w:rFonts w:ascii="Roboto" w:eastAsia="Roboto" w:hAnsi="Roboto" w:cs="Roboto"/>
        </w:rPr>
      </w:pPr>
    </w:p>
    <w:sectPr w:rsidR="0082160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956" w:rsidRDefault="00117956">
      <w:pPr>
        <w:spacing w:line="240" w:lineRule="auto"/>
      </w:pPr>
      <w:r>
        <w:separator/>
      </w:r>
    </w:p>
  </w:endnote>
  <w:endnote w:type="continuationSeparator" w:id="0">
    <w:p w:rsidR="00117956" w:rsidRDefault="001179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608" w:rsidRDefault="00117956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41514F">
      <w:rPr>
        <w:rFonts w:ascii="Roboto" w:eastAsia="Roboto" w:hAnsi="Roboto" w:cs="Roboto"/>
        <w:color w:val="16A085"/>
      </w:rPr>
      <w:fldChar w:fldCharType="separate"/>
    </w:r>
    <w:r w:rsidR="00623435">
      <w:rPr>
        <w:rFonts w:ascii="Roboto" w:eastAsia="Roboto" w:hAnsi="Roboto" w:cs="Roboto"/>
        <w:noProof/>
        <w:color w:val="16A085"/>
      </w:rPr>
      <w:t>5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608" w:rsidRDefault="00117956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956" w:rsidRDefault="00117956">
      <w:pPr>
        <w:spacing w:line="240" w:lineRule="auto"/>
      </w:pPr>
      <w:r>
        <w:separator/>
      </w:r>
    </w:p>
  </w:footnote>
  <w:footnote w:type="continuationSeparator" w:id="0">
    <w:p w:rsidR="00117956" w:rsidRDefault="001179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608" w:rsidRDefault="00821608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821608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21608" w:rsidRDefault="00117956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21608" w:rsidRDefault="0011795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21608" w:rsidRDefault="00117956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21608" w:rsidRDefault="0011795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21608" w:rsidRDefault="00117956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821608" w:rsidRDefault="0011795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821608" w:rsidRDefault="00117956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608" w:rsidRDefault="0082160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517260"/>
    <w:multiLevelType w:val="multilevel"/>
    <w:tmpl w:val="2808178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608"/>
    <w:rsid w:val="00117956"/>
    <w:rsid w:val="0041514F"/>
    <w:rsid w:val="00623435"/>
    <w:rsid w:val="00821608"/>
    <w:rsid w:val="008F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009CB8-EA54-4387-B93D-BFDE2C5A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240" w:after="80" w:line="264" w:lineRule="auto"/>
      <w:outlineLvl w:val="2"/>
    </w:pPr>
    <w:rPr>
      <w:rFonts w:ascii="Roboto" w:eastAsia="Roboto" w:hAnsi="Roboto" w:cs="Roboto"/>
      <w:b/>
      <w:i/>
      <w:color w:val="666666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1900</Words>
  <Characters>10833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4</cp:revision>
  <dcterms:created xsi:type="dcterms:W3CDTF">2019-03-10T21:33:00Z</dcterms:created>
  <dcterms:modified xsi:type="dcterms:W3CDTF">2019-03-10T21:33:00Z</dcterms:modified>
</cp:coreProperties>
</file>