
<file path=[Content_Types].xml><?xml version="1.0" encoding="utf-8"?>
<Types xmlns="http://schemas.openxmlformats.org/package/2006/content-types">
  <Override PartName="/_rels/.rels" ContentType="application/vnd.openxmlformats-package.relationships+xml"/>
  <Override PartName="/docProps/app.xml" ContentType="application/vnd.openxmlformats-officedocument.extended-properties+xml"/>
  <Override PartName="/docProps/core.xml" ContentType="application/vnd.openxmlformats-package.core-properties+xml"/>
  <Override PartName="/word/_rels/header1.xml.rels" ContentType="application/vnd.openxmlformats-package.relationships+xml"/>
  <Override PartName="/word/_rels/document.xml.rels" ContentType="application/vnd.openxmlformats-package.relationship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word/document.xml" ContentType="application/vnd.openxmlformats-officedocument.wordprocessingml.document.main+xml"/>
  <Override PartName="/word/media/image3.png" ContentType="image/png"/>
  <Override PartName="/word/media/image1.png" ContentType="image/png"/>
  <Override PartName="/word/media/image2.png" ContentType="image/png"/>
  <Override PartName="/word/header1.xml" ContentType="application/vnd.openxmlformats-officedocument.wordprocessingml.header+xml"/>
  <Override PartName="/word/footer1.xml" ContentType="application/vnd.openxmlformats-officedocument.wordprocessingml.footer+xml"/>
  <Override PartName="/word/styles.xml" ContentType="application/vnd.openxmlformats-officedocument.wordprocessingml.styles+xml"/>
  <Override PartName="/word/numbering.xml" ContentType="application/vnd.openxmlformats-officedocument.wordprocessingml.numbering+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rPr>
          <w:rFonts w:ascii="Roboto" w:hAnsi="Roboto" w:eastAsia="Roboto" w:cs="Roboto"/>
          <w:sz w:val="16"/>
          <w:szCs w:val="16"/>
        </w:rPr>
      </w:pPr>
      <w:r>
        <w:rPr>
          <w:rFonts w:eastAsia="Roboto" w:cs="Roboto" w:ascii="Roboto" w:hAnsi="Roboto"/>
          <w:sz w:val="16"/>
          <w:szCs w:val="16"/>
        </w:rPr>
      </w:r>
    </w:p>
    <w:tbl>
      <w:tblPr>
        <w:tblStyle w:val="Table1"/>
        <w:tblW w:w="9630" w:type="dxa"/>
        <w:jc w:val="center"/>
        <w:tblInd w:w="0" w:type="dxa"/>
        <w:tblBorders/>
        <w:tblCellMar>
          <w:top w:w="51" w:type="dxa"/>
          <w:left w:w="51" w:type="dxa"/>
          <w:bottom w:w="51" w:type="dxa"/>
          <w:right w:w="51" w:type="dxa"/>
        </w:tblCellMar>
        <w:tblLook w:val="0600"/>
      </w:tblPr>
      <w:tblGrid>
        <w:gridCol w:w="1710"/>
        <w:gridCol w:w="5864"/>
        <w:gridCol w:w="856"/>
        <w:gridCol w:w="1199"/>
      </w:tblGrid>
      <w:tr>
        <w:trPr/>
        <w:tc>
          <w:tcPr>
            <w:tcW w:w="1710" w:type="dxa"/>
            <w:tcBorders/>
            <w:shd w:fill="auto" w:val="clear"/>
            <w:vAlign w:val="center"/>
          </w:tcPr>
          <w:p>
            <w:pPr>
              <w:pStyle w:val="Normal"/>
              <w:jc w:val="right"/>
              <w:rPr>
                <w:rFonts w:ascii="Roboto" w:hAnsi="Roboto" w:eastAsia="Roboto" w:cs="Roboto"/>
                <w:b/>
                <w:b/>
                <w:color w:val="16A085"/>
                <w:sz w:val="24"/>
                <w:szCs w:val="24"/>
              </w:rPr>
            </w:pPr>
            <w:r>
              <w:rPr>
                <w:rFonts w:eastAsia="Roboto" w:cs="Roboto" w:ascii="Roboto" w:hAnsi="Roboto"/>
                <w:b/>
                <w:color w:val="16A085"/>
                <w:sz w:val="24"/>
                <w:szCs w:val="24"/>
              </w:rPr>
              <w:t>CARRERA</w:t>
            </w:r>
          </w:p>
        </w:tc>
        <w:tc>
          <w:tcPr>
            <w:tcW w:w="5864" w:type="dxa"/>
            <w:tcBorders/>
            <w:shd w:fill="auto" w:val="clear"/>
            <w:vAlign w:val="center"/>
          </w:tcPr>
          <w:p>
            <w:pPr>
              <w:pStyle w:val="Normal"/>
              <w:keepNext w:val="false"/>
              <w:keepLines w:val="false"/>
              <w:widowControl w:val="false"/>
              <w:pBdr/>
              <w:shd w:val="clear" w:fill="auto"/>
              <w:spacing w:lineRule="auto" w:line="240" w:before="0" w:after="0"/>
              <w:ind w:left="0" w:right="0" w:hanging="0"/>
              <w:jc w:val="left"/>
              <w:rPr>
                <w:rFonts w:ascii="Roboto" w:hAnsi="Roboto" w:eastAsia="Roboto" w:cs="Roboto"/>
                <w:b/>
                <w:b/>
                <w:sz w:val="24"/>
                <w:szCs w:val="24"/>
              </w:rPr>
            </w:pPr>
            <w:r>
              <w:rPr>
                <w:rFonts w:eastAsia="Roboto" w:cs="Roboto" w:ascii="Roboto" w:hAnsi="Roboto"/>
                <w:b/>
                <w:sz w:val="24"/>
                <w:szCs w:val="24"/>
              </w:rPr>
              <w:t>Ingeniería Química</w:t>
            </w:r>
          </w:p>
        </w:tc>
        <w:tc>
          <w:tcPr>
            <w:tcW w:w="856" w:type="dxa"/>
            <w:tcBorders/>
            <w:shd w:fill="auto" w:val="clear"/>
            <w:vAlign w:val="center"/>
          </w:tcPr>
          <w:p>
            <w:pPr>
              <w:pStyle w:val="Normal"/>
              <w:jc w:val="right"/>
              <w:rPr>
                <w:rFonts w:ascii="Roboto" w:hAnsi="Roboto" w:eastAsia="Roboto" w:cs="Roboto"/>
                <w:b/>
                <w:b/>
                <w:color w:val="16A085"/>
                <w:sz w:val="24"/>
                <w:szCs w:val="24"/>
              </w:rPr>
            </w:pPr>
            <w:r>
              <w:rPr>
                <w:rFonts w:eastAsia="Roboto" w:cs="Roboto" w:ascii="Roboto" w:hAnsi="Roboto"/>
                <w:b/>
                <w:color w:val="16A085"/>
                <w:sz w:val="24"/>
                <w:szCs w:val="24"/>
              </w:rPr>
              <w:t>PLAN</w:t>
            </w:r>
          </w:p>
        </w:tc>
        <w:tc>
          <w:tcPr>
            <w:tcW w:w="1199" w:type="dxa"/>
            <w:tcBorders/>
            <w:shd w:fill="auto" w:val="clear"/>
            <w:vAlign w:val="center"/>
          </w:tcPr>
          <w:p>
            <w:pPr>
              <w:pStyle w:val="Normal"/>
              <w:keepNext w:val="false"/>
              <w:keepLines w:val="false"/>
              <w:widowControl w:val="false"/>
              <w:pBdr/>
              <w:shd w:val="clear" w:fill="auto"/>
              <w:spacing w:lineRule="auto" w:line="240" w:before="0" w:after="0"/>
              <w:ind w:left="0" w:right="0" w:hanging="0"/>
              <w:jc w:val="left"/>
              <w:rPr>
                <w:rFonts w:ascii="Roboto" w:hAnsi="Roboto" w:eastAsia="Roboto" w:cs="Roboto"/>
                <w:b/>
                <w:b/>
                <w:sz w:val="24"/>
                <w:szCs w:val="24"/>
              </w:rPr>
            </w:pPr>
            <w:r>
              <w:rPr>
                <w:rFonts w:eastAsia="Roboto" w:cs="Roboto" w:ascii="Roboto" w:hAnsi="Roboto"/>
                <w:b/>
                <w:sz w:val="24"/>
                <w:szCs w:val="24"/>
              </w:rPr>
              <w:t>2003</w:t>
            </w:r>
          </w:p>
        </w:tc>
      </w:tr>
      <w:tr>
        <w:trPr/>
        <w:tc>
          <w:tcPr>
            <w:tcW w:w="1710" w:type="dxa"/>
            <w:tcBorders/>
            <w:shd w:fill="auto" w:val="clear"/>
            <w:vAlign w:val="center"/>
          </w:tcPr>
          <w:p>
            <w:pPr>
              <w:pStyle w:val="Normal"/>
              <w:jc w:val="right"/>
              <w:rPr>
                <w:rFonts w:ascii="Roboto" w:hAnsi="Roboto" w:eastAsia="Roboto" w:cs="Roboto"/>
                <w:b/>
                <w:b/>
                <w:color w:val="16A085"/>
                <w:sz w:val="24"/>
                <w:szCs w:val="24"/>
              </w:rPr>
            </w:pPr>
            <w:r>
              <w:rPr>
                <w:rFonts w:eastAsia="Roboto" w:cs="Roboto" w:ascii="Roboto" w:hAnsi="Roboto"/>
                <w:b/>
                <w:color w:val="16A085"/>
                <w:sz w:val="24"/>
                <w:szCs w:val="24"/>
              </w:rPr>
              <w:t>ASIGNATURA</w:t>
            </w:r>
          </w:p>
        </w:tc>
        <w:tc>
          <w:tcPr>
            <w:tcW w:w="5864" w:type="dxa"/>
            <w:tcBorders/>
            <w:shd w:fill="auto" w:val="clear"/>
            <w:vAlign w:val="center"/>
          </w:tcPr>
          <w:p>
            <w:pPr>
              <w:pStyle w:val="Normal"/>
              <w:keepNext w:val="false"/>
              <w:keepLines w:val="false"/>
              <w:widowControl w:val="false"/>
              <w:pBdr/>
              <w:shd w:val="clear" w:fill="auto"/>
              <w:spacing w:lineRule="auto" w:line="240" w:before="0" w:after="0"/>
              <w:ind w:left="0" w:right="0" w:hanging="0"/>
              <w:jc w:val="left"/>
              <w:rPr>
                <w:rFonts w:ascii="Roboto" w:hAnsi="Roboto" w:eastAsia="Roboto" w:cs="Roboto"/>
                <w:b/>
                <w:b/>
                <w:sz w:val="24"/>
                <w:szCs w:val="24"/>
              </w:rPr>
            </w:pPr>
            <w:r>
              <w:rPr>
                <w:rFonts w:eastAsia="Roboto" w:cs="Roboto" w:ascii="Roboto" w:hAnsi="Roboto"/>
                <w:b/>
                <w:sz w:val="24"/>
                <w:szCs w:val="24"/>
              </w:rPr>
              <w:t>Industrias Químicas</w:t>
            </w:r>
          </w:p>
        </w:tc>
        <w:tc>
          <w:tcPr>
            <w:tcW w:w="856" w:type="dxa"/>
            <w:tcBorders/>
            <w:shd w:fill="auto" w:val="clear"/>
            <w:vAlign w:val="center"/>
          </w:tcPr>
          <w:p>
            <w:pPr>
              <w:pStyle w:val="Normal"/>
              <w:jc w:val="right"/>
              <w:rPr>
                <w:rFonts w:ascii="Roboto" w:hAnsi="Roboto" w:eastAsia="Roboto" w:cs="Roboto"/>
                <w:b/>
                <w:b/>
                <w:color w:val="16A085"/>
                <w:sz w:val="24"/>
                <w:szCs w:val="24"/>
              </w:rPr>
            </w:pPr>
            <w:r>
              <w:rPr>
                <w:rFonts w:eastAsia="Roboto" w:cs="Roboto" w:ascii="Roboto" w:hAnsi="Roboto"/>
                <w:b/>
                <w:color w:val="16A085"/>
                <w:sz w:val="24"/>
                <w:szCs w:val="24"/>
              </w:rPr>
              <w:t>COD.</w:t>
            </w:r>
          </w:p>
        </w:tc>
        <w:tc>
          <w:tcPr>
            <w:tcW w:w="1199" w:type="dxa"/>
            <w:tcBorders/>
            <w:shd w:fill="auto" w:val="clear"/>
            <w:vAlign w:val="center"/>
          </w:tcPr>
          <w:p>
            <w:pPr>
              <w:pStyle w:val="Normal"/>
              <w:widowControl w:val="false"/>
              <w:spacing w:lineRule="auto" w:line="240"/>
              <w:jc w:val="left"/>
              <w:rPr>
                <w:rFonts w:ascii="Roboto" w:hAnsi="Roboto" w:eastAsia="Roboto" w:cs="Roboto"/>
                <w:b/>
                <w:b/>
                <w:sz w:val="24"/>
                <w:szCs w:val="24"/>
              </w:rPr>
            </w:pPr>
            <w:r>
              <w:rPr>
                <w:rFonts w:eastAsia="Roboto" w:cs="Roboto" w:ascii="Roboto" w:hAnsi="Roboto"/>
                <w:b/>
                <w:sz w:val="24"/>
                <w:szCs w:val="24"/>
              </w:rPr>
              <w:t>1QG</w:t>
            </w:r>
          </w:p>
        </w:tc>
      </w:tr>
      <w:tr>
        <w:trPr/>
        <w:tc>
          <w:tcPr>
            <w:tcW w:w="1710" w:type="dxa"/>
            <w:tcBorders/>
            <w:shd w:fill="auto" w:val="clear"/>
            <w:vAlign w:val="center"/>
          </w:tcPr>
          <w:p>
            <w:pPr>
              <w:pStyle w:val="Normal"/>
              <w:keepNext w:val="false"/>
              <w:keepLines w:val="false"/>
              <w:widowControl w:val="false"/>
              <w:pBdr/>
              <w:shd w:val="clear" w:fill="auto"/>
              <w:spacing w:lineRule="auto" w:line="240" w:before="0" w:after="0"/>
              <w:ind w:left="0" w:right="0" w:hanging="0"/>
              <w:jc w:val="right"/>
              <w:rPr>
                <w:rFonts w:ascii="Roboto" w:hAnsi="Roboto" w:eastAsia="Roboto" w:cs="Roboto"/>
                <w:b/>
                <w:b/>
                <w:color w:val="16A085"/>
                <w:sz w:val="24"/>
                <w:szCs w:val="24"/>
              </w:rPr>
            </w:pPr>
            <w:r>
              <w:rPr>
                <w:rFonts w:eastAsia="Roboto" w:cs="Roboto" w:ascii="Roboto" w:hAnsi="Roboto"/>
                <w:b/>
                <w:color w:val="16A085"/>
                <w:sz w:val="24"/>
                <w:szCs w:val="24"/>
              </w:rPr>
              <w:t>TIPO</w:t>
            </w:r>
          </w:p>
        </w:tc>
        <w:tc>
          <w:tcPr>
            <w:tcW w:w="5864" w:type="dxa"/>
            <w:tcBorders/>
            <w:shd w:fill="auto" w:val="clear"/>
            <w:vAlign w:val="center"/>
          </w:tcPr>
          <w:p>
            <w:pPr>
              <w:pStyle w:val="Normal"/>
              <w:keepNext w:val="false"/>
              <w:keepLines w:val="false"/>
              <w:widowControl w:val="false"/>
              <w:pBdr/>
              <w:shd w:val="clear" w:fill="auto"/>
              <w:spacing w:lineRule="auto" w:line="240" w:before="0" w:after="0"/>
              <w:ind w:left="0" w:right="0" w:hanging="0"/>
              <w:jc w:val="left"/>
              <w:rPr>
                <w:rFonts w:ascii="Roboto" w:hAnsi="Roboto" w:eastAsia="Roboto" w:cs="Roboto"/>
                <w:b/>
                <w:b/>
                <w:sz w:val="24"/>
                <w:szCs w:val="24"/>
              </w:rPr>
            </w:pPr>
            <w:r>
              <w:rPr>
                <w:rFonts w:eastAsia="Roboto" w:cs="Roboto" w:ascii="Roboto" w:hAnsi="Roboto"/>
                <w:b/>
                <w:sz w:val="24"/>
                <w:szCs w:val="24"/>
              </w:rPr>
              <w:t>Obligatoria</w:t>
            </w:r>
          </w:p>
        </w:tc>
        <w:tc>
          <w:tcPr>
            <w:tcW w:w="856" w:type="dxa"/>
            <w:tcBorders/>
            <w:shd w:fill="auto" w:val="clear"/>
            <w:vAlign w:val="center"/>
          </w:tcPr>
          <w:p>
            <w:pPr>
              <w:pStyle w:val="Normal"/>
              <w:keepNext w:val="false"/>
              <w:keepLines w:val="false"/>
              <w:widowControl w:val="false"/>
              <w:pBdr/>
              <w:shd w:val="clear" w:fill="auto"/>
              <w:spacing w:lineRule="auto" w:line="240" w:before="0" w:after="0"/>
              <w:ind w:left="0" w:right="0" w:hanging="0"/>
              <w:jc w:val="left"/>
              <w:rPr>
                <w:rFonts w:ascii="Roboto" w:hAnsi="Roboto" w:eastAsia="Roboto" w:cs="Roboto"/>
                <w:sz w:val="24"/>
                <w:szCs w:val="24"/>
              </w:rPr>
            </w:pPr>
            <w:r>
              <w:rPr>
                <w:rFonts w:eastAsia="Roboto" w:cs="Roboto" w:ascii="Roboto" w:hAnsi="Roboto"/>
                <w:sz w:val="24"/>
                <w:szCs w:val="24"/>
              </w:rPr>
            </w:r>
          </w:p>
        </w:tc>
        <w:tc>
          <w:tcPr>
            <w:tcW w:w="1199" w:type="dxa"/>
            <w:tcBorders/>
            <w:shd w:fill="auto" w:val="clear"/>
            <w:vAlign w:val="center"/>
          </w:tcPr>
          <w:p>
            <w:pPr>
              <w:pStyle w:val="Normal"/>
              <w:keepNext w:val="false"/>
              <w:keepLines w:val="false"/>
              <w:widowControl w:val="false"/>
              <w:pBdr/>
              <w:shd w:val="clear" w:fill="auto"/>
              <w:spacing w:lineRule="auto" w:line="240" w:before="0" w:after="0"/>
              <w:ind w:left="0" w:right="0" w:hanging="0"/>
              <w:jc w:val="left"/>
              <w:rPr>
                <w:rFonts w:ascii="Roboto" w:hAnsi="Roboto" w:eastAsia="Roboto" w:cs="Roboto"/>
                <w:sz w:val="24"/>
                <w:szCs w:val="24"/>
              </w:rPr>
            </w:pPr>
            <w:r>
              <w:rPr>
                <w:rFonts w:eastAsia="Roboto" w:cs="Roboto" w:ascii="Roboto" w:hAnsi="Roboto"/>
                <w:sz w:val="24"/>
                <w:szCs w:val="24"/>
              </w:rPr>
            </w:r>
          </w:p>
        </w:tc>
      </w:tr>
    </w:tbl>
    <w:p>
      <w:pPr>
        <w:pStyle w:val="Normal"/>
        <w:rPr>
          <w:rFonts w:ascii="Roboto" w:hAnsi="Roboto" w:eastAsia="Roboto" w:cs="Roboto"/>
        </w:rPr>
      </w:pPr>
      <w:r>
        <w:rPr/>
        <mc:AlternateContent>
          <mc:Choice Requires="wps">
            <w:drawing>
              <wp:inline distT="0" distB="0" distL="114300" distR="114300">
                <wp:extent cx="1270" cy="19685"/>
                <wp:effectExtent l="0" t="0" r="0" b="0"/>
                <wp:docPr id="1" name=""/>
                <a:graphic xmlns:a="http://schemas.openxmlformats.org/drawingml/2006/main">
                  <a:graphicData uri="http://schemas.microsoft.com/office/word/2010/wordprocessingShape">
                    <wps:wsp>
                      <wps:cNvSpPr/>
                      <wps:nvSpPr>
                        <wps:cNvPr id="0" name="Rectangle 1"/>
                        <wps:cNvSpPr/>
                      </wps:nvSpPr>
                      <wps:spPr>
                        <a:xfrm>
                          <a:off x="0" y="0"/>
                          <a:ext cx="720" cy="19080"/>
                        </a:xfrm>
                        <a:prstGeom prst="rect">
                          <a:avLst/>
                        </a:prstGeom>
                        <a:solidFill>
                          <a:srgbClr val="a0a0a0"/>
                        </a:solidFill>
                        <a:ln>
                          <a:noFill/>
                        </a:ln>
                      </wps:spPr>
                      <wps:bodyPr/>
                    </wps:wsp>
                  </a:graphicData>
                </a:graphic>
                <wp14:sizeRelH relativeFrom="page">
                  <wp14:pctWidth>100000</wp14:pctWidth>
                </wp14:sizeRelH>
              </wp:inline>
            </w:drawing>
          </mc:Choice>
          <mc:Fallback>
            <w:pict>
              <v:rect id="shape_0" fillcolor="#a0a0a0" stroked="f" style="position:absolute;margin-left:0pt;margin-top:-1.55pt;width:0pt;height:1.45pt;mso-position-vertical:top">
                <w10:wrap type="none"/>
                <v:fill o:detectmouseclick="t" type="solid" color2="#5f5f5f"/>
                <v:stroke color="#3465a4" joinstyle="round" endcap="flat"/>
              </v:rect>
            </w:pict>
          </mc:Fallback>
        </mc:AlternateContent>
      </w:r>
    </w:p>
    <w:p>
      <w:pPr>
        <w:pStyle w:val="Heading1"/>
        <w:rPr>
          <w:sz w:val="32"/>
          <w:szCs w:val="32"/>
        </w:rPr>
      </w:pPr>
      <w:bookmarkStart w:id="0" w:name="_nddimbltco0o"/>
      <w:bookmarkEnd w:id="0"/>
      <w:r>
        <w:rPr/>
        <w:t xml:space="preserve">PROGRAMA ANALÍTICO </w:t>
      </w:r>
    </w:p>
    <w:p>
      <w:pPr>
        <w:pStyle w:val="Heading2"/>
        <w:rPr/>
      </w:pPr>
      <w:bookmarkStart w:id="1" w:name="_pozfk7vzdn66"/>
      <w:bookmarkEnd w:id="1"/>
      <w:r>
        <w:rPr/>
        <w:t>Tema I.- Conceptos de Macroeconomía</w:t>
      </w:r>
    </w:p>
    <w:p>
      <w:pPr>
        <w:pStyle w:val="Normal"/>
        <w:rPr>
          <w:rFonts w:ascii="Roboto" w:hAnsi="Roboto" w:eastAsia="Roboto" w:cs="Roboto"/>
        </w:rPr>
      </w:pPr>
      <w:r>
        <w:rPr>
          <w:rFonts w:eastAsia="Roboto" w:cs="Roboto" w:ascii="Roboto" w:hAnsi="Roboto"/>
        </w:rPr>
        <w:t>Definición de variables macroeconómicas. Análisis de la evolución macroeconómica de la Argentina. Interacciones económicas en el MERCOSUR. Relevancia de la IPQ en la economía Argentina. Influencia de la macroeconomía en la IPQ. Factores sociales y ambientales.</w:t>
      </w:r>
    </w:p>
    <w:p>
      <w:pPr>
        <w:pStyle w:val="Heading2"/>
        <w:rPr/>
      </w:pPr>
      <w:bookmarkStart w:id="2" w:name="_egl48soyj1m4"/>
      <w:bookmarkEnd w:id="2"/>
      <w:r>
        <w:rPr/>
        <w:t>Tema II.- Clasificación de la IPQ</w:t>
      </w:r>
    </w:p>
    <w:p>
      <w:pPr>
        <w:pStyle w:val="Normal"/>
        <w:rPr>
          <w:rFonts w:ascii="Roboto" w:hAnsi="Roboto" w:eastAsia="Roboto" w:cs="Roboto"/>
        </w:rPr>
      </w:pPr>
      <w:r>
        <w:rPr>
          <w:rFonts w:eastAsia="Roboto" w:cs="Roboto" w:ascii="Roboto" w:hAnsi="Roboto"/>
        </w:rPr>
        <w:t>Definición. Sectores de la IPQ. Características generales, tecnológicas, comerciales y laborales.</w:t>
      </w:r>
    </w:p>
    <w:p>
      <w:pPr>
        <w:pStyle w:val="Heading2"/>
        <w:rPr/>
      </w:pPr>
      <w:bookmarkStart w:id="3" w:name="_uc6ruyioqfha"/>
      <w:bookmarkEnd w:id="3"/>
      <w:r>
        <w:rPr/>
        <w:t>Tema III.- Mercado Laboral.</w:t>
      </w:r>
    </w:p>
    <w:p>
      <w:pPr>
        <w:pStyle w:val="Normal"/>
        <w:rPr>
          <w:rFonts w:ascii="Roboto" w:hAnsi="Roboto" w:eastAsia="Roboto" w:cs="Roboto"/>
        </w:rPr>
      </w:pPr>
      <w:r>
        <w:rPr>
          <w:rFonts w:eastAsia="Roboto" w:cs="Roboto" w:ascii="Roboto" w:hAnsi="Roboto"/>
        </w:rPr>
        <w:t>Caracterización del Mercado Laboral. Competencias generales y específicas. Identificación. Introducción a competencias claves.</w:t>
      </w:r>
    </w:p>
    <w:p>
      <w:pPr>
        <w:pStyle w:val="Heading2"/>
        <w:rPr/>
      </w:pPr>
      <w:bookmarkStart w:id="4" w:name="_6av4sa5nbdr3"/>
      <w:bookmarkEnd w:id="4"/>
      <w:r>
        <w:rPr/>
        <w:t>Tema IV.- Ámbito Laboral.</w:t>
      </w:r>
    </w:p>
    <w:p>
      <w:pPr>
        <w:pStyle w:val="Normal"/>
        <w:rPr>
          <w:rFonts w:ascii="Roboto" w:hAnsi="Roboto" w:eastAsia="Roboto" w:cs="Roboto"/>
        </w:rPr>
      </w:pPr>
      <w:r>
        <w:rPr>
          <w:rFonts w:eastAsia="Roboto" w:cs="Roboto" w:ascii="Roboto" w:hAnsi="Roboto"/>
        </w:rPr>
        <w:t>Identificación del ámbito laboral. Características. Sectores. Roles. Selección de Personal. Marketing Personal</w:t>
      </w:r>
    </w:p>
    <w:p>
      <w:pPr>
        <w:pStyle w:val="Normal"/>
        <w:rPr>
          <w:rFonts w:ascii="Roboto" w:hAnsi="Roboto" w:eastAsia="Roboto" w:cs="Roboto"/>
        </w:rPr>
      </w:pPr>
      <w:r>
        <w:rPr>
          <w:rFonts w:eastAsia="Roboto" w:cs="Roboto" w:ascii="Roboto" w:hAnsi="Roboto"/>
        </w:rPr>
      </w:r>
    </w:p>
    <w:p>
      <w:pPr>
        <w:pStyle w:val="Normal"/>
        <w:rPr>
          <w:rFonts w:ascii="Roboto" w:hAnsi="Roboto" w:eastAsia="Roboto" w:cs="Roboto"/>
        </w:rPr>
      </w:pPr>
      <w:r>
        <w:rPr>
          <w:rFonts w:eastAsia="Roboto" w:cs="Roboto" w:ascii="Roboto" w:hAnsi="Roboto"/>
        </w:rPr>
      </w:r>
    </w:p>
    <w:p>
      <w:pPr>
        <w:pStyle w:val="Heading2"/>
        <w:rPr/>
      </w:pPr>
      <w:bookmarkStart w:id="5" w:name="_5ts89gu6sbfc"/>
      <w:bookmarkEnd w:id="5"/>
      <w:r>
        <w:rPr/>
        <w:t>BIBLIOGRAFÍA</w:t>
      </w:r>
    </w:p>
    <w:p>
      <w:pPr>
        <w:pStyle w:val="Normal"/>
        <w:rPr/>
      </w:pPr>
      <w:r>
        <w:rPr/>
      </w:r>
    </w:p>
    <w:p>
      <w:pPr>
        <w:pStyle w:val="Normal"/>
        <w:numPr>
          <w:ilvl w:val="0"/>
          <w:numId w:val="1"/>
        </w:numPr>
        <w:spacing w:lineRule="auto" w:line="271" w:before="0" w:after="80"/>
        <w:ind w:left="720" w:hanging="360"/>
        <w:rPr>
          <w:rFonts w:ascii="Roboto" w:hAnsi="Roboto" w:eastAsia="Roboto" w:cs="Roboto"/>
        </w:rPr>
      </w:pPr>
      <w:r>
        <w:rPr>
          <w:rFonts w:eastAsia="Roboto" w:cs="Roboto" w:ascii="Roboto" w:hAnsi="Roboto"/>
        </w:rPr>
        <w:t>Apuntes de la Cátedra. Guillermo Gómez y Pablo Montemartini.</w:t>
      </w:r>
    </w:p>
    <w:p>
      <w:pPr>
        <w:pStyle w:val="Normal"/>
        <w:numPr>
          <w:ilvl w:val="0"/>
          <w:numId w:val="1"/>
        </w:numPr>
        <w:spacing w:lineRule="auto" w:line="271" w:before="0" w:after="80"/>
        <w:ind w:left="720" w:hanging="360"/>
        <w:rPr>
          <w:rFonts w:ascii="Roboto" w:hAnsi="Roboto" w:eastAsia="Roboto" w:cs="Roboto"/>
        </w:rPr>
      </w:pPr>
      <w:r>
        <w:rPr>
          <w:rFonts w:eastAsia="Roboto" w:cs="Roboto" w:ascii="Roboto" w:hAnsi="Roboto"/>
        </w:rPr>
        <w:t>La Argentina de la Postconvertibilidad. Pablo Broder. Ed. Libros del Zorzal. 2003</w:t>
      </w:r>
    </w:p>
    <w:p>
      <w:pPr>
        <w:pStyle w:val="Normal"/>
        <w:numPr>
          <w:ilvl w:val="0"/>
          <w:numId w:val="1"/>
        </w:numPr>
        <w:spacing w:lineRule="auto" w:line="271" w:before="0" w:after="80"/>
        <w:ind w:left="720" w:hanging="360"/>
        <w:rPr>
          <w:rFonts w:ascii="Roboto" w:hAnsi="Roboto" w:eastAsia="Roboto" w:cs="Roboto"/>
        </w:rPr>
      </w:pPr>
      <w:r>
        <w:rPr>
          <w:rFonts w:eastAsia="Roboto" w:cs="Roboto" w:ascii="Roboto" w:hAnsi="Roboto"/>
        </w:rPr>
        <w:t>Las visiones sobre el desarrollo argentino. Consensos y Disensos. Documento de trabajo N° 5. Fernando Porta y Carlos Bianco. 2004.</w:t>
      </w:r>
    </w:p>
    <w:p>
      <w:pPr>
        <w:pStyle w:val="Normal"/>
        <w:numPr>
          <w:ilvl w:val="0"/>
          <w:numId w:val="1"/>
        </w:numPr>
        <w:spacing w:lineRule="auto" w:line="271" w:before="0" w:after="80"/>
        <w:ind w:left="720" w:hanging="360"/>
        <w:rPr>
          <w:rFonts w:ascii="Roboto" w:hAnsi="Roboto" w:eastAsia="Roboto" w:cs="Roboto"/>
        </w:rPr>
      </w:pPr>
      <w:r>
        <w:rPr>
          <w:rFonts w:eastAsia="Roboto" w:cs="Roboto" w:ascii="Roboto" w:hAnsi="Roboto"/>
        </w:rPr>
        <w:t>El fracaso del estatismo. FIEL. Ed. Sudamericana-Planeta. 1987</w:t>
      </w:r>
    </w:p>
    <w:p>
      <w:pPr>
        <w:pStyle w:val="Normal"/>
        <w:numPr>
          <w:ilvl w:val="0"/>
          <w:numId w:val="1"/>
        </w:numPr>
        <w:spacing w:lineRule="auto" w:line="271" w:before="0" w:after="80"/>
        <w:ind w:left="720" w:hanging="360"/>
        <w:rPr>
          <w:rFonts w:ascii="Roboto" w:hAnsi="Roboto" w:eastAsia="Roboto" w:cs="Roboto"/>
        </w:rPr>
      </w:pPr>
      <w:r>
        <w:rPr>
          <w:rFonts w:eastAsia="Roboto" w:cs="Roboto" w:ascii="Roboto" w:hAnsi="Roboto"/>
        </w:rPr>
        <w:t>Estructura de la Industria de Procesos Químicos de la República Argentina. Inés Keszler, Francisco Ghersini, Jorge Ronco. AQA. 1983</w:t>
      </w:r>
    </w:p>
    <w:p>
      <w:pPr>
        <w:pStyle w:val="Normal"/>
        <w:numPr>
          <w:ilvl w:val="0"/>
          <w:numId w:val="1"/>
        </w:numPr>
        <w:spacing w:lineRule="auto" w:line="271" w:before="0" w:after="80"/>
        <w:ind w:left="720" w:hanging="360"/>
        <w:rPr>
          <w:rFonts w:ascii="Roboto" w:hAnsi="Roboto" w:eastAsia="Roboto" w:cs="Roboto"/>
        </w:rPr>
      </w:pPr>
      <w:r>
        <w:rPr>
          <w:rFonts w:eastAsia="Roboto" w:cs="Roboto" w:ascii="Roboto" w:hAnsi="Roboto"/>
        </w:rPr>
        <w:t>Interpersonal Conflict. W. Wilmot, K. Hocker. Mc Graw Hill. 1998</w:t>
      </w:r>
    </w:p>
    <w:p>
      <w:pPr>
        <w:pStyle w:val="Normal"/>
        <w:numPr>
          <w:ilvl w:val="0"/>
          <w:numId w:val="1"/>
        </w:numPr>
        <w:spacing w:lineRule="auto" w:line="271" w:before="0" w:after="80"/>
        <w:ind w:left="720" w:hanging="360"/>
        <w:rPr>
          <w:rFonts w:ascii="Roboto" w:hAnsi="Roboto" w:eastAsia="Roboto" w:cs="Roboto"/>
        </w:rPr>
      </w:pPr>
      <w:r>
        <w:rPr>
          <w:rFonts w:eastAsia="Roboto" w:cs="Roboto" w:ascii="Roboto" w:hAnsi="Roboto"/>
        </w:rPr>
        <w:t>Basic Communication Skills for Technology. A. Rutherford. Prentice Hall. 2001</w:t>
      </w:r>
    </w:p>
    <w:p>
      <w:pPr>
        <w:pStyle w:val="Normal"/>
        <w:numPr>
          <w:ilvl w:val="0"/>
          <w:numId w:val="1"/>
        </w:numPr>
        <w:spacing w:lineRule="auto" w:line="271" w:before="0" w:after="80"/>
        <w:ind w:left="720" w:hanging="360"/>
        <w:rPr>
          <w:rFonts w:ascii="Roboto" w:hAnsi="Roboto" w:eastAsia="Roboto" w:cs="Roboto"/>
        </w:rPr>
      </w:pPr>
      <w:r>
        <w:rPr>
          <w:rFonts w:eastAsia="Roboto" w:cs="Roboto" w:ascii="Roboto" w:hAnsi="Roboto"/>
        </w:rPr>
        <w:t>Human Resource Selection. R. Gatewood, H. Feild. The Dryden Press. 1998</w:t>
      </w:r>
    </w:p>
    <w:p>
      <w:pPr>
        <w:pStyle w:val="Normal"/>
        <w:spacing w:lineRule="auto" w:line="271" w:before="0" w:after="80"/>
        <w:ind w:left="0" w:hanging="0"/>
        <w:rPr/>
      </w:pPr>
      <w:r>
        <w:rPr/>
      </w:r>
    </w:p>
    <w:sectPr>
      <w:headerReference w:type="default" r:id="rId2"/>
      <w:footerReference w:type="default" r:id="rId3"/>
      <w:type w:val="nextPage"/>
      <w:pgSz w:w="11906" w:h="16838"/>
      <w:pgMar w:left="1133" w:right="1133" w:header="566" w:top="1133" w:footer="566" w:bottom="1133" w:gutter="0"/>
      <w:pgNumType w:start="1" w:fmt="decimal"/>
      <w:formProt w:val="false"/>
      <w:textDirection w:val="lrTb"/>
      <w:docGrid w:type="default" w:linePitch="10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Arial">
    <w:charset w:val="01"/>
    <w:family w:val="roman"/>
    <w:pitch w:val="variable"/>
  </w:font>
  <w:font w:name="Roboto">
    <w:charset w:val="01"/>
    <w:family w:val="roman"/>
    <w:pitch w:val="variable"/>
  </w:font>
  <w:font w:name="Liberation Sans">
    <w:altName w:val="Arial"/>
    <w:charset w:val="01"/>
    <w:family w:val="swiss"/>
    <w:pitch w:val="variable"/>
  </w:font>
  <w:font w:name="Lora">
    <w:charset w:val="01"/>
    <w:family w:val="roman"/>
    <w:pitch w:val="variable"/>
  </w:font>
  <w:font w:name="Wingdings">
    <w:charset w:val="02"/>
    <w:family w:val="auto"/>
    <w:pitch w:val="default"/>
  </w:font>
  <w:font w:name="Wingdings 2">
    <w:charset w:val="02"/>
    <w:family w:val="auto"/>
    <w:pitch w:val="default"/>
  </w:font>
  <w:font w:name="OpenSymbol">
    <w:altName w:val="Arial Unicode MS"/>
    <w:charset w:val="01"/>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jc w:val="right"/>
      <w:rPr/>
    </w:pPr>
    <w:r>
      <w:rPr/>
      <w:fldChar w:fldCharType="begin"/>
    </w:r>
    <w:r>
      <w:rPr/>
      <w:instrText> PAGE </w:instrText>
    </w:r>
    <w:r>
      <w:rPr/>
      <w:fldChar w:fldCharType="separate"/>
    </w:r>
    <w:r>
      <w:rPr/>
      <w:t>1</w:t>
    </w:r>
    <w:r>
      <w:rPr/>
      <w:fldChar w:fldCharType="end"/>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spacing w:lineRule="auto" w:line="240"/>
      <w:rPr>
        <w:rFonts w:ascii="Roboto" w:hAnsi="Roboto" w:eastAsia="Roboto" w:cs="Roboto"/>
        <w:sz w:val="4"/>
        <w:szCs w:val="4"/>
      </w:rPr>
    </w:pPr>
    <w:r>
      <w:rPr>
        <w:rFonts w:eastAsia="Roboto" w:cs="Roboto" w:ascii="Roboto" w:hAnsi="Roboto"/>
        <w:sz w:val="4"/>
        <w:szCs w:val="4"/>
      </w:rPr>
    </w:r>
  </w:p>
  <w:tbl>
    <w:tblPr>
      <w:tblStyle w:val="Table2"/>
      <w:tblW w:w="9630" w:type="dxa"/>
      <w:jc w:val="center"/>
      <w:tblInd w:w="0" w:type="dxa"/>
      <w:tblBorders/>
      <w:tblCellMar>
        <w:top w:w="0" w:type="dxa"/>
        <w:left w:w="0" w:type="dxa"/>
        <w:bottom w:w="0" w:type="dxa"/>
        <w:right w:w="0" w:type="dxa"/>
      </w:tblCellMar>
      <w:tblLook w:val="0600"/>
    </w:tblPr>
    <w:tblGrid>
      <w:gridCol w:w="1245"/>
      <w:gridCol w:w="2550"/>
      <w:gridCol w:w="1275"/>
      <w:gridCol w:w="1350"/>
      <w:gridCol w:w="1230"/>
      <w:gridCol w:w="1979"/>
    </w:tblGrid>
    <w:tr>
      <w:trPr>
        <w:trHeight w:val="1140" w:hRule="atLeast"/>
      </w:trPr>
      <w:tc>
        <w:tcPr>
          <w:tcW w:w="1245" w:type="dxa"/>
          <w:tcBorders/>
          <w:shd w:fill="auto" w:val="clear"/>
          <w:vAlign w:val="center"/>
        </w:tcPr>
        <w:p>
          <w:pPr>
            <w:pStyle w:val="Normal"/>
            <w:spacing w:lineRule="auto" w:line="264" w:before="0" w:after="40"/>
            <w:jc w:val="left"/>
            <w:rPr>
              <w:rFonts w:ascii="Lora" w:hAnsi="Lora" w:eastAsia="Lora" w:cs="Lora"/>
              <w:b/>
              <w:b/>
              <w:sz w:val="18"/>
              <w:szCs w:val="18"/>
            </w:rPr>
          </w:pPr>
          <w:r>
            <w:rPr/>
            <w:drawing>
              <wp:inline distT="0" distB="0" distL="0" distR="0">
                <wp:extent cx="762000" cy="617220"/>
                <wp:effectExtent l="0" t="0" r="0" b="0"/>
                <wp:docPr id="2" name="image3.png"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3.png" descr=""/>
                        <pic:cNvPicPr>
                          <a:picLocks noChangeAspect="1" noChangeArrowheads="1"/>
                        </pic:cNvPicPr>
                      </pic:nvPicPr>
                      <pic:blipFill>
                        <a:blip r:embed="rId1"/>
                        <a:srcRect l="0" t="9026" r="0" b="9744"/>
                        <a:stretch>
                          <a:fillRect/>
                        </a:stretch>
                      </pic:blipFill>
                      <pic:spPr bwMode="auto">
                        <a:xfrm>
                          <a:off x="0" y="0"/>
                          <a:ext cx="762000" cy="617220"/>
                        </a:xfrm>
                        <a:prstGeom prst="rect">
                          <a:avLst/>
                        </a:prstGeom>
                      </pic:spPr>
                    </pic:pic>
                  </a:graphicData>
                </a:graphic>
              </wp:inline>
            </w:drawing>
          </w:r>
        </w:p>
      </w:tc>
      <w:tc>
        <w:tcPr>
          <w:tcW w:w="2550" w:type="dxa"/>
          <w:tcBorders/>
          <w:shd w:fill="auto" w:val="clear"/>
          <w:vAlign w:val="center"/>
        </w:tcPr>
        <w:p>
          <w:pPr>
            <w:pStyle w:val="Normal"/>
            <w:keepNext w:val="false"/>
            <w:keepLines w:val="false"/>
            <w:widowControl w:val="false"/>
            <w:pBdr/>
            <w:shd w:val="clear" w:fill="auto"/>
            <w:spacing w:lineRule="auto" w:line="264" w:before="0" w:after="40"/>
            <w:ind w:left="0" w:right="0" w:hanging="0"/>
            <w:jc w:val="center"/>
            <w:rPr>
              <w:rFonts w:ascii="Lora" w:hAnsi="Lora" w:eastAsia="Lora" w:cs="Lora"/>
              <w:sz w:val="18"/>
              <w:szCs w:val="18"/>
            </w:rPr>
          </w:pPr>
          <w:r>
            <w:rPr>
              <w:rFonts w:eastAsia="Lora" w:cs="Lora" w:ascii="Lora" w:hAnsi="Lora"/>
              <w:sz w:val="18"/>
              <w:szCs w:val="18"/>
            </w:rPr>
            <w:t>Departamento de Ingeniería Química y en Alimentos</w:t>
          </w:r>
        </w:p>
      </w:tc>
      <w:tc>
        <w:tcPr>
          <w:tcW w:w="1275" w:type="dxa"/>
          <w:tcBorders/>
          <w:shd w:fill="auto" w:val="clear"/>
          <w:vAlign w:val="center"/>
        </w:tcPr>
        <w:p>
          <w:pPr>
            <w:pStyle w:val="Normal"/>
            <w:spacing w:lineRule="auto" w:line="264" w:before="0" w:after="40"/>
            <w:jc w:val="right"/>
            <w:rPr>
              <w:rFonts w:ascii="Lora" w:hAnsi="Lora" w:eastAsia="Lora" w:cs="Lora"/>
              <w:sz w:val="18"/>
              <w:szCs w:val="18"/>
            </w:rPr>
          </w:pPr>
          <w:r>
            <w:rPr/>
            <w:drawing>
              <wp:inline distT="0" distB="0" distL="0" distR="0">
                <wp:extent cx="819150" cy="643255"/>
                <wp:effectExtent l="0" t="0" r="0" b="0"/>
                <wp:docPr id="3" name="image4.png"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4.png" descr=""/>
                        <pic:cNvPicPr>
                          <a:picLocks noChangeAspect="1" noChangeArrowheads="1"/>
                        </pic:cNvPicPr>
                      </pic:nvPicPr>
                      <pic:blipFill>
                        <a:blip r:embed="rId2"/>
                        <a:srcRect l="0" t="12787" r="0" b="8724"/>
                        <a:stretch>
                          <a:fillRect/>
                        </a:stretch>
                      </pic:blipFill>
                      <pic:spPr bwMode="auto">
                        <a:xfrm>
                          <a:off x="0" y="0"/>
                          <a:ext cx="819150" cy="643255"/>
                        </a:xfrm>
                        <a:prstGeom prst="rect">
                          <a:avLst/>
                        </a:prstGeom>
                      </pic:spPr>
                    </pic:pic>
                  </a:graphicData>
                </a:graphic>
              </wp:inline>
            </w:drawing>
          </w:r>
        </w:p>
      </w:tc>
      <w:tc>
        <w:tcPr>
          <w:tcW w:w="1350" w:type="dxa"/>
          <w:tcBorders/>
          <w:shd w:fill="auto" w:val="clear"/>
          <w:vAlign w:val="center"/>
        </w:tcPr>
        <w:p>
          <w:pPr>
            <w:pStyle w:val="Normal"/>
            <w:keepNext w:val="false"/>
            <w:keepLines w:val="false"/>
            <w:widowControl w:val="false"/>
            <w:pBdr/>
            <w:shd w:val="clear" w:fill="auto"/>
            <w:spacing w:lineRule="auto" w:line="264" w:before="0" w:after="40"/>
            <w:ind w:left="0" w:right="0" w:hanging="0"/>
            <w:jc w:val="center"/>
            <w:rPr>
              <w:rFonts w:ascii="Lora" w:hAnsi="Lora" w:eastAsia="Lora" w:cs="Lora"/>
              <w:sz w:val="18"/>
              <w:szCs w:val="18"/>
            </w:rPr>
          </w:pPr>
          <w:r>
            <w:rPr>
              <w:rFonts w:eastAsia="Lora" w:cs="Lora" w:ascii="Lora" w:hAnsi="Lora"/>
              <w:sz w:val="18"/>
              <w:szCs w:val="18"/>
            </w:rPr>
            <w:t>Facultad de Ingeniería</w:t>
          </w:r>
        </w:p>
      </w:tc>
      <w:tc>
        <w:tcPr>
          <w:tcW w:w="1230" w:type="dxa"/>
          <w:tcBorders/>
          <w:shd w:fill="auto" w:val="clear"/>
          <w:vAlign w:val="center"/>
        </w:tcPr>
        <w:p>
          <w:pPr>
            <w:pStyle w:val="Normal"/>
            <w:spacing w:lineRule="auto" w:line="264" w:before="0" w:after="40"/>
            <w:jc w:val="right"/>
            <w:rPr>
              <w:rFonts w:ascii="Lora" w:hAnsi="Lora" w:eastAsia="Lora" w:cs="Lora"/>
              <w:sz w:val="18"/>
              <w:szCs w:val="18"/>
            </w:rPr>
          </w:pPr>
          <w:r>
            <w:rPr/>
            <w:drawing>
              <wp:inline distT="0" distB="0" distL="0" distR="0">
                <wp:extent cx="544830" cy="544830"/>
                <wp:effectExtent l="0" t="0" r="0" b="0"/>
                <wp:docPr id="4" name="image5.png"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5.png" descr=""/>
                        <pic:cNvPicPr>
                          <a:picLocks noChangeAspect="1" noChangeArrowheads="1"/>
                        </pic:cNvPicPr>
                      </pic:nvPicPr>
                      <pic:blipFill>
                        <a:blip r:embed="rId3"/>
                        <a:stretch>
                          <a:fillRect/>
                        </a:stretch>
                      </pic:blipFill>
                      <pic:spPr bwMode="auto">
                        <a:xfrm>
                          <a:off x="0" y="0"/>
                          <a:ext cx="544830" cy="544830"/>
                        </a:xfrm>
                        <a:prstGeom prst="rect">
                          <a:avLst/>
                        </a:prstGeom>
                      </pic:spPr>
                    </pic:pic>
                  </a:graphicData>
                </a:graphic>
              </wp:inline>
            </w:drawing>
          </w:r>
        </w:p>
      </w:tc>
      <w:tc>
        <w:tcPr>
          <w:tcW w:w="1979" w:type="dxa"/>
          <w:tcBorders/>
          <w:shd w:fill="auto" w:val="clear"/>
          <w:vAlign w:val="center"/>
        </w:tcPr>
        <w:p>
          <w:pPr>
            <w:pStyle w:val="Normal"/>
            <w:keepNext w:val="false"/>
            <w:keepLines w:val="false"/>
            <w:widowControl w:val="false"/>
            <w:pBdr/>
            <w:shd w:val="clear" w:fill="auto"/>
            <w:spacing w:lineRule="auto" w:line="264" w:before="0" w:after="40"/>
            <w:ind w:left="0" w:right="0" w:hanging="0"/>
            <w:jc w:val="center"/>
            <w:rPr>
              <w:rFonts w:ascii="Lora" w:hAnsi="Lora" w:eastAsia="Lora" w:cs="Lora"/>
              <w:sz w:val="18"/>
              <w:szCs w:val="18"/>
            </w:rPr>
          </w:pPr>
          <w:r>
            <w:rPr>
              <w:rFonts w:eastAsia="Lora" w:cs="Lora" w:ascii="Lora" w:hAnsi="Lora"/>
              <w:sz w:val="18"/>
              <w:szCs w:val="18"/>
            </w:rPr>
            <w:t>Universidad Nacional de Mar del Plata</w:t>
          </w:r>
        </w:p>
      </w:tc>
    </w:tr>
  </w:tbl>
  <w:p>
    <w:pPr>
      <w:pStyle w:val="Normal"/>
      <w:spacing w:lineRule="auto" w:line="240"/>
      <w:rPr/>
    </w:pPr>
    <w:r>
      <w:rPr/>
      <mc:AlternateContent>
        <mc:Choice Requires="wps">
          <w:drawing>
            <wp:inline distT="0" distB="0" distL="114300" distR="114300">
              <wp:extent cx="1270" cy="19685"/>
              <wp:effectExtent l="0" t="0" r="0" b="0"/>
              <wp:docPr id="5" name=""/>
              <a:graphic xmlns:a="http://schemas.openxmlformats.org/drawingml/2006/main">
                <a:graphicData uri="http://schemas.microsoft.com/office/word/2010/wordprocessingShape">
                  <wps:wsp>
                    <wps:cNvSpPr/>
                    <wps:nvSpPr>
                      <wps:cNvPr id="1" name="Rectangle 1"/>
                      <wps:cNvSpPr/>
                    </wps:nvSpPr>
                    <wps:spPr>
                      <a:xfrm>
                        <a:off x="0" y="0"/>
                        <a:ext cx="720" cy="19080"/>
                      </a:xfrm>
                      <a:prstGeom prst="rect">
                        <a:avLst/>
                      </a:prstGeom>
                      <a:solidFill>
                        <a:srgbClr val="a0a0a0"/>
                      </a:solidFill>
                      <a:ln>
                        <a:noFill/>
                      </a:ln>
                    </wps:spPr>
                    <wps:bodyPr/>
                  </wps:wsp>
                </a:graphicData>
              </a:graphic>
              <wp14:sizeRelH relativeFrom="page">
                <wp14:pctWidth>100000</wp14:pctWidth>
              </wp14:sizeRelH>
            </wp:inline>
          </w:drawing>
        </mc:Choice>
        <mc:Fallback>
          <w:pict>
            <v:rect id="shape_0" fillcolor="#a0a0a0" stroked="f" style="position:absolute;margin-left:0pt;margin-top:-1.55pt;width:0pt;height:1.45pt;mso-position-vertical:top">
              <w10:wrap type="none"/>
              <v:fill o:detectmouseclick="t" type="solid" color2="#5f5f5f"/>
              <v:stroke color="#3465a4" joinstyle="round" endcap="flat"/>
            </v:rect>
          </w:pict>
        </mc:Fallback>
      </mc:AlternateContent>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bullet"/>
      <w:lvlText w:val=""/>
      <w:lvlJc w:val="left"/>
      <w:pPr>
        <w:ind w:left="720" w:hanging="360"/>
      </w:pPr>
      <w:rPr>
        <w:rFonts w:ascii="Wingdings" w:hAnsi="Wingdings" w:cs="Wingdings" w:hint="default"/>
        <w:u w:val="none"/>
      </w:rPr>
    </w:lvl>
    <w:lvl w:ilvl="1">
      <w:start w:val="1"/>
      <w:numFmt w:val="bullet"/>
      <w:lvlText w:val=""/>
      <w:lvlJc w:val="left"/>
      <w:pPr>
        <w:ind w:left="1440" w:hanging="360"/>
      </w:pPr>
      <w:rPr>
        <w:rFonts w:ascii="Wingdings 2" w:hAnsi="Wingdings 2" w:cs="Wingdings 2" w:hint="default"/>
        <w:u w:val="none"/>
      </w:rPr>
    </w:lvl>
    <w:lvl w:ilvl="2">
      <w:start w:val="1"/>
      <w:numFmt w:val="bullet"/>
      <w:lvlText w:val="■"/>
      <w:lvlJc w:val="left"/>
      <w:pPr>
        <w:ind w:left="2160" w:hanging="360"/>
      </w:pPr>
      <w:rPr>
        <w:rFonts w:ascii="OpenSymbol" w:hAnsi="OpenSymbol" w:cs="OpenSymbol" w:hint="default"/>
        <w:u w:val="none"/>
      </w:rPr>
    </w:lvl>
    <w:lvl w:ilvl="3">
      <w:start w:val="1"/>
      <w:numFmt w:val="bullet"/>
      <w:lvlText w:val=""/>
      <w:lvlJc w:val="left"/>
      <w:pPr>
        <w:ind w:left="2880" w:hanging="360"/>
      </w:pPr>
      <w:rPr>
        <w:rFonts w:ascii="Wingdings" w:hAnsi="Wingdings" w:cs="Wingdings" w:hint="default"/>
        <w:u w:val="none"/>
      </w:rPr>
    </w:lvl>
    <w:lvl w:ilvl="4">
      <w:start w:val="1"/>
      <w:numFmt w:val="bullet"/>
      <w:lvlText w:val=""/>
      <w:lvlJc w:val="left"/>
      <w:pPr>
        <w:ind w:left="3600" w:hanging="360"/>
      </w:pPr>
      <w:rPr>
        <w:rFonts w:ascii="Wingdings 2" w:hAnsi="Wingdings 2" w:cs="Wingdings 2" w:hint="default"/>
        <w:u w:val="none"/>
      </w:rPr>
    </w:lvl>
    <w:lvl w:ilvl="5">
      <w:start w:val="1"/>
      <w:numFmt w:val="bullet"/>
      <w:lvlText w:val="■"/>
      <w:lvlJc w:val="left"/>
      <w:pPr>
        <w:ind w:left="4320" w:hanging="360"/>
      </w:pPr>
      <w:rPr>
        <w:rFonts w:ascii="OpenSymbol" w:hAnsi="OpenSymbol" w:cs="OpenSymbol" w:hint="default"/>
        <w:u w:val="none"/>
      </w:rPr>
    </w:lvl>
    <w:lvl w:ilvl="6">
      <w:start w:val="1"/>
      <w:numFmt w:val="bullet"/>
      <w:lvlText w:val=""/>
      <w:lvlJc w:val="left"/>
      <w:pPr>
        <w:ind w:left="5040" w:hanging="360"/>
      </w:pPr>
      <w:rPr>
        <w:rFonts w:ascii="Wingdings" w:hAnsi="Wingdings" w:cs="Wingdings" w:hint="default"/>
        <w:u w:val="none"/>
      </w:rPr>
    </w:lvl>
    <w:lvl w:ilvl="7">
      <w:start w:val="1"/>
      <w:numFmt w:val="bullet"/>
      <w:lvlText w:val=""/>
      <w:lvlJc w:val="left"/>
      <w:pPr>
        <w:ind w:left="5760" w:hanging="360"/>
      </w:pPr>
      <w:rPr>
        <w:rFonts w:ascii="Wingdings 2" w:hAnsi="Wingdings 2" w:cs="Wingdings 2" w:hint="default"/>
        <w:u w:val="none"/>
      </w:rPr>
    </w:lvl>
    <w:lvl w:ilvl="8">
      <w:start w:val="1"/>
      <w:numFmt w:val="bullet"/>
      <w:lvlText w:val="■"/>
      <w:lvlJc w:val="left"/>
      <w:pPr>
        <w:ind w:left="6480" w:hanging="360"/>
      </w:pPr>
      <w:rPr>
        <w:rFonts w:ascii="OpenSymbol" w:hAnsi="OpenSymbol" w:cs="OpenSymbol" w:hint="default"/>
        <w:u w:val="none"/>
      </w:rPr>
    </w:lvl>
  </w:abstractNum>
  <w:abstractNum w:abstractNumId="2">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bering>
</file>

<file path=word/settings.xml><?xml version="1.0" encoding="utf-8"?>
<w:settings xmlns:w="http://schemas.openxmlformats.org/wordprocessingml/2006/main">
  <w:zoom w:percent="120"/>
  <w:defaultTabStop w:val="720"/>
  <w:compat>
    <w:compatSetting w:name="compatibilityMode" w:uri="http://schemas.microsoft.com/office/word" w:val="15"/>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rial" w:hAnsi="Arial" w:eastAsia="Arial" w:cs="Arial"/>
        <w:sz w:val="22"/>
        <w:szCs w:val="22"/>
        <w:lang w:val="es" w:eastAsia="zh-CN" w:bidi="hi-IN"/>
      </w:rPr>
    </w:rPrDefault>
    <w:pPrDefault>
      <w:pPr/>
    </w:pPrDefault>
  </w:docDefaults>
  <w:style w:type="paragraph" w:styleId="Normal">
    <w:name w:val="Normal"/>
    <w:qFormat/>
    <w:pPr>
      <w:widowControl w:val="false"/>
      <w:spacing w:lineRule="auto" w:line="276"/>
      <w:jc w:val="both"/>
    </w:pPr>
    <w:rPr>
      <w:rFonts w:ascii="Arial" w:hAnsi="Arial" w:eastAsia="Arial" w:cs="Arial"/>
      <w:color w:val="auto"/>
      <w:kern w:val="0"/>
      <w:sz w:val="22"/>
      <w:szCs w:val="22"/>
      <w:lang w:val="es" w:eastAsia="zh-CN" w:bidi="hi-IN"/>
    </w:rPr>
  </w:style>
  <w:style w:type="paragraph" w:styleId="Heading1">
    <w:name w:val="Heading 1"/>
    <w:basedOn w:val="Normal1"/>
    <w:next w:val="Normal"/>
    <w:qFormat/>
    <w:pPr>
      <w:keepNext w:val="true"/>
      <w:keepLines/>
      <w:spacing w:lineRule="auto" w:line="240" w:before="400" w:after="120"/>
      <w:jc w:val="center"/>
    </w:pPr>
    <w:rPr>
      <w:rFonts w:ascii="Roboto" w:hAnsi="Roboto" w:eastAsia="Roboto" w:cs="Roboto"/>
      <w:b/>
      <w:color w:val="16A085"/>
      <w:sz w:val="32"/>
      <w:szCs w:val="32"/>
    </w:rPr>
  </w:style>
  <w:style w:type="paragraph" w:styleId="Heading2">
    <w:name w:val="Heading 2"/>
    <w:basedOn w:val="Normal1"/>
    <w:next w:val="Normal"/>
    <w:qFormat/>
    <w:pPr>
      <w:keepNext w:val="true"/>
      <w:keepLines/>
      <w:spacing w:lineRule="auto" w:line="271" w:before="200" w:after="40"/>
    </w:pPr>
    <w:rPr>
      <w:rFonts w:ascii="Roboto" w:hAnsi="Roboto" w:eastAsia="Roboto" w:cs="Roboto"/>
      <w:b/>
      <w:color w:val="16A085"/>
      <w:sz w:val="28"/>
      <w:szCs w:val="28"/>
    </w:rPr>
  </w:style>
  <w:style w:type="paragraph" w:styleId="Heading3">
    <w:name w:val="Heading 3"/>
    <w:basedOn w:val="Normal1"/>
    <w:next w:val="Normal"/>
    <w:qFormat/>
    <w:pPr>
      <w:keepNext w:val="true"/>
      <w:keepLines/>
      <w:spacing w:lineRule="auto" w:line="271" w:before="320" w:after="80"/>
    </w:pPr>
    <w:rPr>
      <w:rFonts w:ascii="Roboto" w:hAnsi="Roboto" w:eastAsia="Roboto" w:cs="Roboto"/>
      <w:b/>
      <w:i/>
      <w:color w:val="434343"/>
      <w:sz w:val="24"/>
      <w:szCs w:val="24"/>
    </w:rPr>
  </w:style>
  <w:style w:type="paragraph" w:styleId="Heading4">
    <w:name w:val="Heading 4"/>
    <w:basedOn w:val="Normal1"/>
    <w:next w:val="Normal"/>
    <w:qFormat/>
    <w:pPr>
      <w:keepNext w:val="true"/>
      <w:keepLines/>
      <w:spacing w:lineRule="auto" w:line="240" w:before="280" w:after="80"/>
    </w:pPr>
    <w:rPr>
      <w:color w:val="666666"/>
      <w:sz w:val="24"/>
      <w:szCs w:val="24"/>
    </w:rPr>
  </w:style>
  <w:style w:type="paragraph" w:styleId="Heading5">
    <w:name w:val="Heading 5"/>
    <w:basedOn w:val="Normal1"/>
    <w:next w:val="Normal"/>
    <w:qFormat/>
    <w:pPr>
      <w:keepNext w:val="true"/>
      <w:keepLines/>
      <w:spacing w:lineRule="auto" w:line="240" w:before="240" w:after="80"/>
    </w:pPr>
    <w:rPr>
      <w:color w:val="666666"/>
      <w:sz w:val="22"/>
      <w:szCs w:val="22"/>
    </w:rPr>
  </w:style>
  <w:style w:type="paragraph" w:styleId="Heading6">
    <w:name w:val="Heading 6"/>
    <w:basedOn w:val="Normal1"/>
    <w:next w:val="Normal"/>
    <w:qFormat/>
    <w:pPr>
      <w:keepNext w:val="true"/>
      <w:keepLines/>
      <w:spacing w:lineRule="auto" w:line="240" w:before="240" w:after="80"/>
    </w:pPr>
    <w:rPr>
      <w:i/>
      <w:color w:val="666666"/>
      <w:sz w:val="22"/>
      <w:szCs w:val="22"/>
    </w:rPr>
  </w:style>
  <w:style w:type="character" w:styleId="ListLabel1">
    <w:name w:val="ListLabel 1"/>
    <w:qFormat/>
    <w:rPr>
      <w:rFonts w:ascii="Roboto" w:hAnsi="Roboto"/>
      <w:u w:val="none"/>
    </w:rPr>
  </w:style>
  <w:style w:type="character" w:styleId="ListLabel2">
    <w:name w:val="ListLabel 2"/>
    <w:qFormat/>
    <w:rPr>
      <w:u w:val="none"/>
    </w:rPr>
  </w:style>
  <w:style w:type="character" w:styleId="ListLabel3">
    <w:name w:val="ListLabel 3"/>
    <w:qFormat/>
    <w:rPr>
      <w:u w:val="none"/>
    </w:rPr>
  </w:style>
  <w:style w:type="character" w:styleId="ListLabel4">
    <w:name w:val="ListLabel 4"/>
    <w:qFormat/>
    <w:rPr>
      <w:u w:val="none"/>
    </w:rPr>
  </w:style>
  <w:style w:type="character" w:styleId="ListLabel5">
    <w:name w:val="ListLabel 5"/>
    <w:qFormat/>
    <w:rPr>
      <w:u w:val="none"/>
    </w:rPr>
  </w:style>
  <w:style w:type="character" w:styleId="ListLabel6">
    <w:name w:val="ListLabel 6"/>
    <w:qFormat/>
    <w:rPr>
      <w:u w:val="none"/>
    </w:rPr>
  </w:style>
  <w:style w:type="character" w:styleId="ListLabel7">
    <w:name w:val="ListLabel 7"/>
    <w:qFormat/>
    <w:rPr>
      <w:u w:val="none"/>
    </w:rPr>
  </w:style>
  <w:style w:type="character" w:styleId="ListLabel8">
    <w:name w:val="ListLabel 8"/>
    <w:qFormat/>
    <w:rPr>
      <w:u w:val="none"/>
    </w:rPr>
  </w:style>
  <w:style w:type="character" w:styleId="ListLabel9">
    <w:name w:val="ListLabel 9"/>
    <w:qFormat/>
    <w:rPr>
      <w:u w:val="none"/>
    </w:rPr>
  </w:style>
  <w:style w:type="paragraph" w:styleId="Heading">
    <w:name w:val="Heading"/>
    <w:basedOn w:val="Normal"/>
    <w:next w:val="TextBody"/>
    <w:qFormat/>
    <w:pPr>
      <w:keepNext w:val="true"/>
      <w:spacing w:before="240" w:after="120"/>
    </w:pPr>
    <w:rPr>
      <w:rFonts w:ascii="Liberation Sans" w:hAnsi="Liberation Sans" w:eastAsia="Noto Sans CJK SC" w:cs="Lohit Devanagari"/>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paragraph" w:styleId="Normal1" w:default="1">
    <w:name w:val="LO-normal"/>
    <w:qFormat/>
    <w:pPr>
      <w:widowControl/>
      <w:bidi w:val="0"/>
      <w:jc w:val="both"/>
    </w:pPr>
    <w:rPr>
      <w:rFonts w:ascii="Arial" w:hAnsi="Arial" w:eastAsia="Arial" w:cs="Arial"/>
      <w:color w:val="auto"/>
      <w:kern w:val="0"/>
      <w:sz w:val="22"/>
      <w:szCs w:val="22"/>
      <w:lang w:val="es" w:eastAsia="zh-CN" w:bidi="hi-IN"/>
    </w:rPr>
  </w:style>
  <w:style w:type="paragraph" w:styleId="Title">
    <w:name w:val="Title"/>
    <w:basedOn w:val="Normal1"/>
    <w:next w:val="Normal"/>
    <w:qFormat/>
    <w:pPr>
      <w:keepNext w:val="true"/>
      <w:keepLines/>
      <w:spacing w:lineRule="auto" w:line="240" w:before="0" w:after="60"/>
    </w:pPr>
    <w:rPr>
      <w:sz w:val="52"/>
      <w:szCs w:val="52"/>
    </w:rPr>
  </w:style>
  <w:style w:type="paragraph" w:styleId="Subtitle">
    <w:name w:val="Subtitle"/>
    <w:basedOn w:val="Normal1"/>
    <w:next w:val="Normal"/>
    <w:qFormat/>
    <w:pPr>
      <w:keepNext w:val="true"/>
      <w:keepLines/>
      <w:spacing w:lineRule="auto" w:line="240" w:before="0" w:after="320"/>
    </w:pPr>
    <w:rPr>
      <w:rFonts w:ascii="Arial" w:hAnsi="Arial" w:eastAsia="Arial" w:cs="Arial"/>
      <w:i w:val="false"/>
      <w:color w:val="666666"/>
      <w:sz w:val="30"/>
      <w:szCs w:val="30"/>
    </w:rPr>
  </w:style>
  <w:style w:type="paragraph" w:styleId="Header">
    <w:name w:val="Header"/>
    <w:basedOn w:val="Normal"/>
    <w:pPr/>
    <w:rPr/>
  </w:style>
  <w:style w:type="paragraph" w:styleId="Footer">
    <w:name w:val="Footer"/>
    <w:basedOn w:val="Normal"/>
    <w:pPr/>
    <w:rPr/>
  </w:style>
  <w:style w:type="table" w:default="1" w:styleId="TableNormal">
    <w:name w:val="Table Normal"/>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footer" Target="footer1.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
</Relationships>
</file>

<file path=word/_rels/header1.xml.rels><?xml version="1.0" encoding="UTF-8"?>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 Id="rId3" Type="http://schemas.openxmlformats.org/officeDocument/2006/relationships/image" Target="media/image3.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LibreOffice/6.0.7.3$Linux_X86_64 LibreOffice_project/00m0$Build-3</Application>
  <Pages>1</Pages>
  <Words>231</Words>
  <Characters>1431</Characters>
  <CharactersWithSpaces>1622</CharactersWithSpaces>
  <Paragraphs>38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revision>0</cp:revision>
  <dc:subject/>
  <dc:title/>
</cp:coreProperties>
</file>