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003" w:rsidRDefault="00016003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016003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016003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Procesos Biotecnológicos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1QF</w:t>
            </w:r>
          </w:p>
        </w:tc>
      </w:tr>
      <w:tr w:rsidR="00016003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2E3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0160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016003" w:rsidRDefault="000160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016003" w:rsidRDefault="002E3EA5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016003" w:rsidRDefault="002E3EA5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a la catálisis enzimática. Especificidad. Cinética de reacciones de sustrato único. Ecuación de Michaelis-Menten. Ec. de Briggs-Haldane. Representación gráfica de datos cinéticos. Principios de catálisis. Inhibición enzimática: reversible e ir</w:t>
      </w:r>
      <w:r>
        <w:rPr>
          <w:rFonts w:ascii="Roboto" w:eastAsia="Roboto" w:hAnsi="Roboto" w:cs="Roboto"/>
        </w:rPr>
        <w:t>reversible. Inhibición competitiva, acompetitiva, no competitiva y mixta. Inhibición por sustrato. Efectos de pH y temperatura. Inactivación térmica. Desnaturalización térmica irreversible. Indización de ácidos y bases.</w:t>
      </w:r>
    </w:p>
    <w:p w:rsidR="00016003" w:rsidRDefault="00016003">
      <w:pPr>
        <w:ind w:left="720"/>
        <w:rPr>
          <w:rFonts w:ascii="Roboto" w:eastAsia="Roboto" w:hAnsi="Roboto" w:cs="Roboto"/>
        </w:rPr>
      </w:pP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Inmovilización de catalizadores bio</w:t>
      </w:r>
      <w:r>
        <w:rPr>
          <w:rFonts w:ascii="Roboto" w:eastAsia="Roboto" w:hAnsi="Roboto" w:cs="Roboto"/>
        </w:rPr>
        <w:t>lógicos. Métodos de inmovilización de enzimas y de células enteras. Cinética de enzimas inmovilizadas. Efectos de la transferencia de masa externa. Efectos de difusión intra-partícula. Resistencia simultánea interna y externa. Estabilidad de enzimas inmovi</w:t>
      </w:r>
      <w:r>
        <w:rPr>
          <w:rFonts w:ascii="Roboto" w:eastAsia="Roboto" w:hAnsi="Roboto" w:cs="Roboto"/>
        </w:rPr>
        <w:t>lizadas.</w:t>
      </w:r>
    </w:p>
    <w:p w:rsidR="00016003" w:rsidRDefault="00016003">
      <w:pPr>
        <w:ind w:left="720"/>
        <w:rPr>
          <w:rFonts w:ascii="Roboto" w:eastAsia="Roboto" w:hAnsi="Roboto" w:cs="Roboto"/>
        </w:rPr>
      </w:pP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Estequiometría y energía del crecimiento microbiano. Balances elementales. Composición de células. Acople metabólico: ATP y NAD. Coeficientes de rendimiento. Mantenimiento y respiración endógena. Modelos no estructurados del crecimiento microbian</w:t>
      </w:r>
      <w:r>
        <w:rPr>
          <w:rFonts w:ascii="Roboto" w:eastAsia="Roboto" w:hAnsi="Roboto" w:cs="Roboto"/>
        </w:rPr>
        <w:t>o. Fases del ciclo de crecimiento discontinuo. Modelos no estructurados. Monod. Otros modelos constitutivos de crecimiento. Modelos de sustratos múltiples y de inhibición. Velocidades específicas de consumos de nutrientes. Modelos de formación de producto:</w:t>
      </w:r>
      <w:r>
        <w:rPr>
          <w:rFonts w:ascii="Roboto" w:eastAsia="Roboto" w:hAnsi="Roboto" w:cs="Roboto"/>
        </w:rPr>
        <w:t xml:space="preserve"> asociados con el crecimiento y no asociados con el crecimiento. Modelos de inhibición por producto. Crecimiento de células eucariotes. Modelos estructurados de crecimiento microbiano.</w:t>
      </w:r>
    </w:p>
    <w:p w:rsidR="00016003" w:rsidRDefault="00016003">
      <w:pPr>
        <w:ind w:left="720"/>
        <w:rPr>
          <w:rFonts w:ascii="Roboto" w:eastAsia="Roboto" w:hAnsi="Roboto" w:cs="Roboto"/>
        </w:rPr>
      </w:pP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 y diseño de reactores. Reactores discontinuos. Reactores Tanq</w:t>
      </w:r>
      <w:r>
        <w:rPr>
          <w:rFonts w:ascii="Roboto" w:eastAsia="Roboto" w:hAnsi="Roboto" w:cs="Roboto"/>
        </w:rPr>
        <w:t>ue agitado continuo (TAC). Inhibición por sustrato y estados estacionarios múltiples. Cinética enzimática en TAC. Reactores de flujo pistón y lechos rellenos. Mezclado imperfecto. Crecimiento en pared. Reactores de alimentación continua (fed-batch). Sistem</w:t>
      </w:r>
      <w:r>
        <w:rPr>
          <w:rFonts w:ascii="Roboto" w:eastAsia="Roboto" w:hAnsi="Roboto" w:cs="Roboto"/>
        </w:rPr>
        <w:t>as con reciclo.</w:t>
      </w:r>
    </w:p>
    <w:p w:rsidR="00016003" w:rsidRDefault="00016003">
      <w:pPr>
        <w:ind w:left="720"/>
        <w:rPr>
          <w:rFonts w:ascii="Roboto" w:eastAsia="Roboto" w:hAnsi="Roboto" w:cs="Roboto"/>
        </w:rPr>
      </w:pP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Transferencia de masa en reactores biológicos. Transferencia Gas-líquido. Difusión y solubilidades de gases en medios biológicos. Balances de masa para reactores de dos fases. Columnas de burbujeo. Coeficiente KLa. Requerimientos de potenc</w:t>
      </w:r>
      <w:r>
        <w:rPr>
          <w:rFonts w:ascii="Roboto" w:eastAsia="Roboto" w:hAnsi="Roboto" w:cs="Roboto"/>
        </w:rPr>
        <w:t xml:space="preserve">ia. Procedimientos de diseño para columnas de burbujeo. Correlaciones de KLa. Tanques </w:t>
      </w:r>
      <w:r>
        <w:rPr>
          <w:rFonts w:ascii="Roboto" w:eastAsia="Roboto" w:hAnsi="Roboto" w:cs="Roboto"/>
        </w:rPr>
        <w:lastRenderedPageBreak/>
        <w:t>agitados. Correlaciones de transferencia de masa. Determinación experimental de KLa. Requerimientos de potencia y mezclado.</w:t>
      </w:r>
    </w:p>
    <w:p w:rsidR="00016003" w:rsidRDefault="00016003">
      <w:pPr>
        <w:ind w:left="720"/>
        <w:rPr>
          <w:rFonts w:ascii="Roboto" w:eastAsia="Roboto" w:hAnsi="Roboto" w:cs="Roboto"/>
        </w:rPr>
      </w:pP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Esterilización. Cinética de muerte térmica de microorganismos. Esterilización discontinua y continua.</w:t>
      </w:r>
    </w:p>
    <w:p w:rsidR="00016003" w:rsidRDefault="002E3EA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a la recuperación de productos. Separación de insolubles. Sedimentación y centrifugación. Filtración convencional. Ruptura celular. Aislación</w:t>
      </w:r>
      <w:r>
        <w:rPr>
          <w:rFonts w:ascii="Roboto" w:eastAsia="Roboto" w:hAnsi="Roboto" w:cs="Roboto"/>
        </w:rPr>
        <w:t xml:space="preserve"> inicial y concentración. Extracción. Microfiltración y ultrafiltración. Purificación primaria. Precipitación. Cromatografía y adsorción en lecho fijo. Electroforesis. Purificación final. Cristalización.</w:t>
      </w:r>
    </w:p>
    <w:p w:rsidR="00016003" w:rsidRDefault="00016003">
      <w:pPr>
        <w:rPr>
          <w:rFonts w:ascii="Roboto" w:eastAsia="Roboto" w:hAnsi="Roboto" w:cs="Roboto"/>
        </w:rPr>
      </w:pPr>
    </w:p>
    <w:p w:rsidR="00016003" w:rsidRDefault="002E3EA5">
      <w:pPr>
        <w:pStyle w:val="Ttulo2"/>
      </w:pPr>
      <w:bookmarkStart w:id="2" w:name="_5ts89gu6sbfc" w:colFirst="0" w:colLast="0"/>
      <w:bookmarkEnd w:id="2"/>
      <w:r>
        <w:t>BIBLIOGRAFÍA</w:t>
      </w:r>
    </w:p>
    <w:p w:rsidR="00016003" w:rsidRDefault="002E3EA5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Biochemical Engineering, por Harvey W.</w:t>
      </w:r>
      <w:r>
        <w:rPr>
          <w:rFonts w:ascii="Roboto" w:eastAsia="Roboto" w:hAnsi="Roboto" w:cs="Roboto"/>
        </w:rPr>
        <w:t xml:space="preserve"> Blanch y Douglas S. Clark; 1996; Marcel Dekker, Inc; New York; Estados Unidos de Norteamérica.</w:t>
      </w:r>
    </w:p>
    <w:p w:rsidR="00016003" w:rsidRDefault="002E3EA5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 w:rsidRPr="00896ECF">
        <w:rPr>
          <w:rFonts w:ascii="Roboto" w:eastAsia="Roboto" w:hAnsi="Roboto" w:cs="Roboto"/>
          <w:lang w:val="en-US"/>
        </w:rPr>
        <w:t xml:space="preserve">Biochemical Engineering Fundamentals; 2nd. Ed.; Bayley, J.E. y Ollis, D.F; 1986 Mc Graw-Hill, Nueva York,. </w:t>
      </w:r>
      <w:r>
        <w:rPr>
          <w:rFonts w:ascii="Roboto" w:eastAsia="Roboto" w:hAnsi="Roboto" w:cs="Roboto"/>
        </w:rPr>
        <w:t>Estados Unidos de Norteamérica.</w:t>
      </w:r>
    </w:p>
    <w:p w:rsidR="00016003" w:rsidRDefault="002E3EA5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 w:rsidRPr="00896ECF">
        <w:rPr>
          <w:rFonts w:ascii="Roboto" w:eastAsia="Roboto" w:hAnsi="Roboto" w:cs="Roboto"/>
          <w:lang w:val="en-US"/>
        </w:rPr>
        <w:t>Fermentation and Enzy</w:t>
      </w:r>
      <w:r w:rsidRPr="00896ECF">
        <w:rPr>
          <w:rFonts w:ascii="Roboto" w:eastAsia="Roboto" w:hAnsi="Roboto" w:cs="Roboto"/>
          <w:lang w:val="en-US"/>
        </w:rPr>
        <w:t xml:space="preserve">me Technology; Wang, D.I.C y otros; 1979; Wiley-Interscience; Nueva York,. </w:t>
      </w:r>
      <w:r>
        <w:rPr>
          <w:rFonts w:ascii="Roboto" w:eastAsia="Roboto" w:hAnsi="Roboto" w:cs="Roboto"/>
        </w:rPr>
        <w:t>Estados Unidos de Norteamérica.</w:t>
      </w:r>
    </w:p>
    <w:p w:rsidR="00016003" w:rsidRDefault="00016003">
      <w:pPr>
        <w:spacing w:after="80" w:line="273" w:lineRule="auto"/>
        <w:rPr>
          <w:rFonts w:ascii="Roboto" w:eastAsia="Roboto" w:hAnsi="Roboto" w:cs="Roboto"/>
        </w:rPr>
      </w:pPr>
    </w:p>
    <w:p w:rsidR="00016003" w:rsidRDefault="00016003">
      <w:pPr>
        <w:spacing w:after="80" w:line="273" w:lineRule="auto"/>
        <w:rPr>
          <w:rFonts w:ascii="Roboto" w:eastAsia="Roboto" w:hAnsi="Roboto" w:cs="Roboto"/>
        </w:rPr>
      </w:pPr>
    </w:p>
    <w:sectPr w:rsidR="0001600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EA5" w:rsidRDefault="002E3EA5">
      <w:pPr>
        <w:spacing w:line="240" w:lineRule="auto"/>
      </w:pPr>
      <w:r>
        <w:separator/>
      </w:r>
    </w:p>
  </w:endnote>
  <w:endnote w:type="continuationSeparator" w:id="0">
    <w:p w:rsidR="002E3EA5" w:rsidRDefault="002E3E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003" w:rsidRDefault="002E3EA5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896ECF">
      <w:rPr>
        <w:rFonts w:ascii="Roboto" w:eastAsia="Roboto" w:hAnsi="Roboto" w:cs="Roboto"/>
        <w:color w:val="16A085"/>
      </w:rPr>
      <w:fldChar w:fldCharType="separate"/>
    </w:r>
    <w:r w:rsidR="00896ECF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003" w:rsidRDefault="002E3EA5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EA5" w:rsidRDefault="002E3EA5">
      <w:pPr>
        <w:spacing w:line="240" w:lineRule="auto"/>
      </w:pPr>
      <w:r>
        <w:separator/>
      </w:r>
    </w:p>
  </w:footnote>
  <w:footnote w:type="continuationSeparator" w:id="0">
    <w:p w:rsidR="002E3EA5" w:rsidRDefault="002E3E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003" w:rsidRDefault="00016003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016003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16003" w:rsidRDefault="002E3EA5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16003" w:rsidRDefault="002E3E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16003" w:rsidRDefault="002E3EA5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16003" w:rsidRDefault="002E3E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16003" w:rsidRDefault="002E3EA5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16003" w:rsidRDefault="002E3EA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016003" w:rsidRDefault="002E3EA5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003" w:rsidRDefault="0001600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C0A36"/>
    <w:multiLevelType w:val="multilevel"/>
    <w:tmpl w:val="C4D0F46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2C0D45"/>
    <w:multiLevelType w:val="multilevel"/>
    <w:tmpl w:val="7DC2E5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003"/>
    <w:rsid w:val="00016003"/>
    <w:rsid w:val="002E3EA5"/>
    <w:rsid w:val="0089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7C812E-B330-4F88-8AD4-3FC30097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2019-03-10T21:42:00Z</dcterms:created>
  <dcterms:modified xsi:type="dcterms:W3CDTF">2019-03-10T21:42:00Z</dcterms:modified>
</cp:coreProperties>
</file>