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Química Inorgánica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1BC</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8chyjgmqwhmy" w:id="1"/>
      <w:bookmarkEnd w:id="1"/>
      <w:r w:rsidDel="00000000" w:rsidR="00000000" w:rsidRPr="00000000">
        <w:rPr>
          <w:rtl w:val="0"/>
        </w:rPr>
        <w:t xml:space="preserve">UNIDAD 1: Periodicidad Química.</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Estructura atómica. Experiencia de Rutherford. Átomo de Bohr. Partículas subatómicas. Modelos de la mecánica cuántica. Función orbital. Orbitales atómicos, números cuánticos. Configuraciones electrónicas. Principio de exclusión de Pauli. Regla de Hund. Periodicidad química. Estructura de la tabla periódica. Potenciales de ionización. Afinidad electrónica. Propiedades generales.</w:t>
      </w:r>
    </w:p>
    <w:p w:rsidR="00000000" w:rsidDel="00000000" w:rsidP="00000000" w:rsidRDefault="00000000" w:rsidRPr="00000000" w14:paraId="00000013">
      <w:pPr>
        <w:pStyle w:val="Heading2"/>
        <w:rPr/>
      </w:pPr>
      <w:bookmarkStart w:colFirst="0" w:colLast="0" w:name="_kwkryf6tr1zp" w:id="2"/>
      <w:bookmarkEnd w:id="2"/>
      <w:r w:rsidDel="00000000" w:rsidR="00000000" w:rsidRPr="00000000">
        <w:rPr>
          <w:rtl w:val="0"/>
        </w:rPr>
        <w:t xml:space="preserve">UNIDAD 2: Enlaces Químicos.</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Clasificación de compuestos químicos según enlaces.</w:t>
      </w:r>
    </w:p>
    <w:p w:rsidR="00000000" w:rsidDel="00000000" w:rsidP="00000000" w:rsidRDefault="00000000" w:rsidRPr="00000000" w14:paraId="0000001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436.53543307086625"/>
        <w:jc w:val="both"/>
        <w:rPr>
          <w:rFonts w:ascii="Roboto" w:cs="Roboto" w:eastAsia="Roboto" w:hAnsi="Roboto"/>
        </w:rPr>
      </w:pPr>
      <w:r w:rsidDel="00000000" w:rsidR="00000000" w:rsidRPr="00000000">
        <w:rPr>
          <w:rFonts w:ascii="Roboto" w:cs="Roboto" w:eastAsia="Roboto" w:hAnsi="Roboto"/>
          <w:rtl w:val="0"/>
        </w:rPr>
        <w:t xml:space="preserve">Compuestos moleculares: geometría, polaridad y reactividad. Reactivos nucleófilos y electrofílicos.</w:t>
      </w:r>
    </w:p>
    <w:p w:rsidR="00000000" w:rsidDel="00000000" w:rsidP="00000000" w:rsidRDefault="00000000" w:rsidRPr="00000000" w14:paraId="0000001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436.53543307086625"/>
        <w:jc w:val="both"/>
        <w:rPr>
          <w:rFonts w:ascii="Roboto" w:cs="Roboto" w:eastAsia="Roboto" w:hAnsi="Roboto"/>
        </w:rPr>
      </w:pPr>
      <w:r w:rsidDel="00000000" w:rsidR="00000000" w:rsidRPr="00000000">
        <w:rPr>
          <w:rFonts w:ascii="Roboto" w:cs="Roboto" w:eastAsia="Roboto" w:hAnsi="Roboto"/>
          <w:rtl w:val="0"/>
        </w:rPr>
        <w:t xml:space="preserve">Compuestos cristalinos. Sistemas cristalinos, elementos de simetría, redes de Bravais, celda unitaria, direcciones y planos cristalográficos. Empaquetamientos compactos y no compactos de átomos o iones. Difracción de rayos X, ley de Bragg.</w:t>
      </w:r>
    </w:p>
    <w:p w:rsidR="00000000" w:rsidDel="00000000" w:rsidP="00000000" w:rsidRDefault="00000000" w:rsidRPr="00000000" w14:paraId="0000001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436.53543307086625"/>
        <w:jc w:val="both"/>
        <w:rPr>
          <w:rFonts w:ascii="Roboto" w:cs="Roboto" w:eastAsia="Roboto" w:hAnsi="Roboto"/>
        </w:rPr>
      </w:pPr>
      <w:r w:rsidDel="00000000" w:rsidR="00000000" w:rsidRPr="00000000">
        <w:rPr>
          <w:rFonts w:ascii="Roboto" w:cs="Roboto" w:eastAsia="Roboto" w:hAnsi="Roboto"/>
          <w:rtl w:val="0"/>
        </w:rPr>
        <w:t xml:space="preserve">Compuestos iónicos. Cálculos de radios iónicos. Descripción de redes iónicas tridimensionales (NaCl, CsCl, CaF</w:t>
      </w:r>
      <w:r w:rsidDel="00000000" w:rsidR="00000000" w:rsidRPr="00000000">
        <w:rPr>
          <w:rFonts w:ascii="Roboto" w:cs="Roboto" w:eastAsia="Roboto" w:hAnsi="Roboto"/>
          <w:vertAlign w:val="subscript"/>
          <w:rtl w:val="0"/>
        </w:rPr>
        <w:t xml:space="preserve">2</w:t>
      </w:r>
      <w:r w:rsidDel="00000000" w:rsidR="00000000" w:rsidRPr="00000000">
        <w:rPr>
          <w:rFonts w:ascii="Roboto" w:cs="Roboto" w:eastAsia="Roboto" w:hAnsi="Roboto"/>
          <w:rtl w:val="0"/>
        </w:rPr>
        <w:t xml:space="preserve">, etc) y redes en capas (CdCl</w:t>
      </w:r>
      <w:r w:rsidDel="00000000" w:rsidR="00000000" w:rsidRPr="00000000">
        <w:rPr>
          <w:rFonts w:ascii="Roboto" w:cs="Roboto" w:eastAsia="Roboto" w:hAnsi="Roboto"/>
          <w:vertAlign w:val="subscript"/>
          <w:rtl w:val="0"/>
        </w:rPr>
        <w:t xml:space="preserve">2</w:t>
      </w:r>
      <w:r w:rsidDel="00000000" w:rsidR="00000000" w:rsidRPr="00000000">
        <w:rPr>
          <w:rFonts w:ascii="Roboto" w:cs="Roboto" w:eastAsia="Roboto" w:hAnsi="Roboto"/>
          <w:rtl w:val="0"/>
        </w:rPr>
        <w:t xml:space="preserve">, CdI</w:t>
      </w:r>
      <w:r w:rsidDel="00000000" w:rsidR="00000000" w:rsidRPr="00000000">
        <w:rPr>
          <w:rFonts w:ascii="Roboto" w:cs="Roboto" w:eastAsia="Roboto" w:hAnsi="Roboto"/>
          <w:vertAlign w:val="subscript"/>
          <w:rtl w:val="0"/>
        </w:rPr>
        <w:t xml:space="preserve">2</w:t>
      </w:r>
      <w:r w:rsidDel="00000000" w:rsidR="00000000" w:rsidRPr="00000000">
        <w:rPr>
          <w:rFonts w:ascii="Roboto" w:cs="Roboto" w:eastAsia="Roboto" w:hAnsi="Roboto"/>
          <w:rtl w:val="0"/>
        </w:rPr>
        <w:t xml:space="preserve">, etc). La energía reticular y su vinculación con las propiedades físicas.</w:t>
      </w:r>
    </w:p>
    <w:p w:rsidR="00000000" w:rsidDel="00000000" w:rsidP="00000000" w:rsidRDefault="00000000" w:rsidRPr="00000000" w14:paraId="0000001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436.53543307086625"/>
        <w:jc w:val="both"/>
        <w:rPr>
          <w:rFonts w:ascii="Roboto" w:cs="Roboto" w:eastAsia="Roboto" w:hAnsi="Roboto"/>
        </w:rPr>
      </w:pPr>
      <w:r w:rsidDel="00000000" w:rsidR="00000000" w:rsidRPr="00000000">
        <w:rPr>
          <w:rFonts w:ascii="Roboto" w:cs="Roboto" w:eastAsia="Roboto" w:hAnsi="Roboto"/>
          <w:rtl w:val="0"/>
        </w:rPr>
        <w:t xml:space="preserve">Macromoléculas covalentes: grafito y diamante, sílice, silicatos y aluminosilicatos. Vidrios cerámicos.</w:t>
      </w:r>
    </w:p>
    <w:p w:rsidR="00000000" w:rsidDel="00000000" w:rsidP="00000000" w:rsidRDefault="00000000" w:rsidRPr="00000000" w14:paraId="00000019">
      <w:pPr>
        <w:numPr>
          <w:ilvl w:val="0"/>
          <w:numId w:val="2"/>
        </w:numPr>
        <w:ind w:left="720" w:hanging="436.53543307086625"/>
        <w:rPr>
          <w:rFonts w:ascii="Roboto" w:cs="Roboto" w:eastAsia="Roboto" w:hAnsi="Roboto"/>
          <w:u w:val="none"/>
        </w:rPr>
      </w:pPr>
      <w:r w:rsidDel="00000000" w:rsidR="00000000" w:rsidRPr="00000000">
        <w:rPr>
          <w:rFonts w:ascii="Roboto" w:cs="Roboto" w:eastAsia="Roboto" w:hAnsi="Roboto"/>
          <w:rtl w:val="0"/>
        </w:rPr>
        <w:t xml:space="preserve">Metales y aleaciones. Procesos metalúrgicos, factores termodinámicos y cinéticos que los determinan. Descripción de obtención de hierro y aceros. Obtención de aluminio y otros metales. Técnicas de refinado de metales. Aleaciones.</w:t>
      </w:r>
    </w:p>
    <w:p w:rsidR="00000000" w:rsidDel="00000000" w:rsidP="00000000" w:rsidRDefault="00000000" w:rsidRPr="00000000" w14:paraId="0000001A">
      <w:pPr>
        <w:pStyle w:val="Heading2"/>
        <w:rPr/>
      </w:pPr>
      <w:bookmarkStart w:colFirst="0" w:colLast="0" w:name="_w47dfyxiqiu6" w:id="3"/>
      <w:bookmarkEnd w:id="3"/>
      <w:r w:rsidDel="00000000" w:rsidR="00000000" w:rsidRPr="00000000">
        <w:rPr>
          <w:rtl w:val="0"/>
        </w:rPr>
        <w:t xml:space="preserve">UNIDAD 3: Elementos Representativos.</w:t>
      </w:r>
    </w:p>
    <w:p w:rsidR="00000000" w:rsidDel="00000000" w:rsidP="00000000" w:rsidRDefault="00000000" w:rsidRPr="00000000" w14:paraId="0000001B">
      <w:pPr>
        <w:rPr>
          <w:rFonts w:ascii="Roboto" w:cs="Roboto" w:eastAsia="Roboto" w:hAnsi="Roboto"/>
        </w:rPr>
      </w:pPr>
      <w:r w:rsidDel="00000000" w:rsidR="00000000" w:rsidRPr="00000000">
        <w:rPr>
          <w:rFonts w:ascii="Roboto" w:cs="Roboto" w:eastAsia="Roboto" w:hAnsi="Roboto"/>
          <w:rtl w:val="0"/>
        </w:rPr>
        <w:t xml:space="preserve">Descripción comparativa de elementos representativos, grupos ns1 a np6 (grupos 1, 2 y 13 a 18). Reacciones características. Principales compuestos y sus aplicaciones. Óxidos, haluros, hidruros, oxoácidos y oxoaniones.</w:t>
      </w:r>
    </w:p>
    <w:p w:rsidR="00000000" w:rsidDel="00000000" w:rsidP="00000000" w:rsidRDefault="00000000" w:rsidRPr="00000000" w14:paraId="0000001C">
      <w:pPr>
        <w:pStyle w:val="Heading2"/>
        <w:rPr/>
      </w:pPr>
      <w:bookmarkStart w:colFirst="0" w:colLast="0" w:name="_kpye4tu0xm4z" w:id="4"/>
      <w:bookmarkEnd w:id="4"/>
      <w:r w:rsidDel="00000000" w:rsidR="00000000" w:rsidRPr="00000000">
        <w:rPr>
          <w:rtl w:val="0"/>
        </w:rPr>
        <w:t xml:space="preserve">UNIDAD 4: Elementos de Transición.</w:t>
      </w:r>
    </w:p>
    <w:p w:rsidR="00000000" w:rsidDel="00000000" w:rsidP="00000000" w:rsidRDefault="00000000" w:rsidRPr="00000000" w14:paraId="0000001D">
      <w:pPr>
        <w:rPr>
          <w:rFonts w:ascii="Roboto" w:cs="Roboto" w:eastAsia="Roboto" w:hAnsi="Roboto"/>
        </w:rPr>
      </w:pPr>
      <w:r w:rsidDel="00000000" w:rsidR="00000000" w:rsidRPr="00000000">
        <w:rPr>
          <w:rFonts w:ascii="Roboto" w:cs="Roboto" w:eastAsia="Roboto" w:hAnsi="Roboto"/>
          <w:rtl w:val="0"/>
        </w:rPr>
        <w:t xml:space="preserve">Descripción comparativa de los grupos de los elementos de transición. Estudio detallado de la química de los elementos de la primera familia de transición: “3d”. Reacciones características. Complejos de coordinación: nomenclatura, estabilidad, reactividad, propiedades eléctricas, magnéticas y ópticas.</w:t>
      </w:r>
    </w:p>
    <w:p w:rsidR="00000000" w:rsidDel="00000000" w:rsidP="00000000" w:rsidRDefault="00000000" w:rsidRPr="00000000" w14:paraId="0000001E">
      <w:pPr>
        <w:pStyle w:val="Heading2"/>
        <w:rPr/>
      </w:pPr>
      <w:bookmarkStart w:colFirst="0" w:colLast="0" w:name="_x0nj8urijrcr" w:id="5"/>
      <w:bookmarkEnd w:id="5"/>
      <w:r w:rsidDel="00000000" w:rsidR="00000000" w:rsidRPr="00000000">
        <w:rPr>
          <w:rtl w:val="0"/>
        </w:rPr>
        <w:t xml:space="preserve">UNIDAD 5: Química Inorgánica Industrial.</w:t>
      </w:r>
    </w:p>
    <w:p w:rsidR="00000000" w:rsidDel="00000000" w:rsidP="00000000" w:rsidRDefault="00000000" w:rsidRPr="00000000" w14:paraId="0000001F">
      <w:pPr>
        <w:rPr>
          <w:rFonts w:ascii="Roboto" w:cs="Roboto" w:eastAsia="Roboto" w:hAnsi="Roboto"/>
        </w:rPr>
      </w:pPr>
      <w:r w:rsidDel="00000000" w:rsidR="00000000" w:rsidRPr="00000000">
        <w:rPr>
          <w:rFonts w:ascii="Roboto" w:cs="Roboto" w:eastAsia="Roboto" w:hAnsi="Roboto"/>
          <w:rtl w:val="0"/>
        </w:rPr>
        <w:t xml:space="preserve">Recursos naturales. Principales procesos industriales, descripciones y rendimientos. Aire, fraccionamiento y uso, factores contaminantes. Agua, agua potable, aguas duras y blandas. Obtención de cloro-NaOH, NaClO y HCl,. Métodos de obtención de Na</w:t>
      </w:r>
      <w:r w:rsidDel="00000000" w:rsidR="00000000" w:rsidRPr="00000000">
        <w:rPr>
          <w:rFonts w:ascii="Roboto" w:cs="Roboto" w:eastAsia="Roboto" w:hAnsi="Roboto"/>
          <w:vertAlign w:val="subscript"/>
          <w:rtl w:val="0"/>
        </w:rPr>
        <w:t xml:space="preserve">2</w:t>
      </w:r>
      <w:r w:rsidDel="00000000" w:rsidR="00000000" w:rsidRPr="00000000">
        <w:rPr>
          <w:rFonts w:ascii="Roboto" w:cs="Roboto" w:eastAsia="Roboto" w:hAnsi="Roboto"/>
          <w:rtl w:val="0"/>
        </w:rPr>
        <w:t xml:space="preserve">CO</w:t>
      </w:r>
      <w:r w:rsidDel="00000000" w:rsidR="00000000" w:rsidRPr="00000000">
        <w:rPr>
          <w:rFonts w:ascii="Roboto" w:cs="Roboto" w:eastAsia="Roboto" w:hAnsi="Roboto"/>
          <w:vertAlign w:val="subscript"/>
          <w:rtl w:val="0"/>
        </w:rPr>
        <w:t xml:space="preserve">3</w:t>
      </w:r>
      <w:r w:rsidDel="00000000" w:rsidR="00000000" w:rsidRPr="00000000">
        <w:rPr>
          <w:rFonts w:ascii="Roboto" w:cs="Roboto" w:eastAsia="Roboto" w:hAnsi="Roboto"/>
          <w:rtl w:val="0"/>
        </w:rPr>
        <w:t xml:space="preserve">. Obtención de NH</w:t>
      </w:r>
      <w:r w:rsidDel="00000000" w:rsidR="00000000" w:rsidRPr="00000000">
        <w:rPr>
          <w:rFonts w:ascii="Roboto" w:cs="Roboto" w:eastAsia="Roboto" w:hAnsi="Roboto"/>
          <w:vertAlign w:val="subscript"/>
          <w:rtl w:val="0"/>
        </w:rPr>
        <w:t xml:space="preserve">3</w:t>
      </w:r>
      <w:r w:rsidDel="00000000" w:rsidR="00000000" w:rsidRPr="00000000">
        <w:rPr>
          <w:rFonts w:ascii="Roboto" w:cs="Roboto" w:eastAsia="Roboto" w:hAnsi="Roboto"/>
          <w:rtl w:val="0"/>
        </w:rPr>
        <w:t xml:space="preserve">, HNO</w:t>
      </w:r>
      <w:r w:rsidDel="00000000" w:rsidR="00000000" w:rsidRPr="00000000">
        <w:rPr>
          <w:rFonts w:ascii="Roboto" w:cs="Roboto" w:eastAsia="Roboto" w:hAnsi="Roboto"/>
          <w:vertAlign w:val="subscript"/>
          <w:rtl w:val="0"/>
        </w:rPr>
        <w:t xml:space="preserve">3</w:t>
      </w:r>
      <w:r w:rsidDel="00000000" w:rsidR="00000000" w:rsidRPr="00000000">
        <w:rPr>
          <w:rFonts w:ascii="Roboto" w:cs="Roboto" w:eastAsia="Roboto" w:hAnsi="Roboto"/>
          <w:rtl w:val="0"/>
        </w:rPr>
        <w:t xml:space="preserve"> y derivados. Preparación de SO</w:t>
      </w:r>
      <w:r w:rsidDel="00000000" w:rsidR="00000000" w:rsidRPr="00000000">
        <w:rPr>
          <w:rFonts w:ascii="Roboto" w:cs="Roboto" w:eastAsia="Roboto" w:hAnsi="Roboto"/>
          <w:vertAlign w:val="subscript"/>
          <w:rtl w:val="0"/>
        </w:rPr>
        <w:t xml:space="preserve">2</w:t>
      </w:r>
      <w:r w:rsidDel="00000000" w:rsidR="00000000" w:rsidRPr="00000000">
        <w:rPr>
          <w:rFonts w:ascii="Roboto" w:cs="Roboto" w:eastAsia="Roboto" w:hAnsi="Roboto"/>
          <w:rtl w:val="0"/>
        </w:rPr>
        <w:t xml:space="preserve">, H</w:t>
      </w:r>
      <w:r w:rsidDel="00000000" w:rsidR="00000000" w:rsidRPr="00000000">
        <w:rPr>
          <w:rFonts w:ascii="Roboto" w:cs="Roboto" w:eastAsia="Roboto" w:hAnsi="Roboto"/>
          <w:vertAlign w:val="subscript"/>
          <w:rtl w:val="0"/>
        </w:rPr>
        <w:t xml:space="preserve">2</w:t>
      </w:r>
      <w:r w:rsidDel="00000000" w:rsidR="00000000" w:rsidRPr="00000000">
        <w:rPr>
          <w:rFonts w:ascii="Roboto" w:cs="Roboto" w:eastAsia="Roboto" w:hAnsi="Roboto"/>
          <w:rtl w:val="0"/>
        </w:rPr>
        <w:t xml:space="preserve">SO</w:t>
      </w:r>
      <w:r w:rsidDel="00000000" w:rsidR="00000000" w:rsidRPr="00000000">
        <w:rPr>
          <w:rFonts w:ascii="Roboto" w:cs="Roboto" w:eastAsia="Roboto" w:hAnsi="Roboto"/>
          <w:vertAlign w:val="subscript"/>
          <w:rtl w:val="0"/>
        </w:rPr>
        <w:t xml:space="preserve">4</w:t>
      </w:r>
      <w:r w:rsidDel="00000000" w:rsidR="00000000" w:rsidRPr="00000000">
        <w:rPr>
          <w:rFonts w:ascii="Roboto" w:cs="Roboto" w:eastAsia="Roboto" w:hAnsi="Roboto"/>
          <w:rtl w:val="0"/>
        </w:rPr>
        <w:t xml:space="preserve"> y derivados.</w:t>
      </w:r>
    </w:p>
    <w:p w:rsidR="00000000" w:rsidDel="00000000" w:rsidP="00000000" w:rsidRDefault="00000000" w:rsidRPr="00000000" w14:paraId="00000020">
      <w:pPr>
        <w:rPr>
          <w:rFonts w:ascii="Roboto" w:cs="Roboto" w:eastAsia="Roboto" w:hAnsi="Roboto"/>
        </w:rPr>
      </w:pPr>
      <w:r w:rsidDel="00000000" w:rsidR="00000000" w:rsidRPr="00000000">
        <w:rPr>
          <w:rtl w:val="0"/>
        </w:rPr>
      </w:r>
    </w:p>
    <w:p w:rsidR="00000000" w:rsidDel="00000000" w:rsidP="00000000" w:rsidRDefault="00000000" w:rsidRPr="00000000" w14:paraId="00000021">
      <w:pPr>
        <w:pStyle w:val="Heading2"/>
        <w:rPr/>
      </w:pPr>
      <w:bookmarkStart w:colFirst="0" w:colLast="0" w:name="_5ts89gu6sbfc" w:id="6"/>
      <w:bookmarkEnd w:id="6"/>
      <w:r w:rsidDel="00000000" w:rsidR="00000000" w:rsidRPr="00000000">
        <w:rPr>
          <w:rtl w:val="0"/>
        </w:rPr>
        <w:t xml:space="preserve">BIBLIOGRAFÍA</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General”, K.W. Whitten, K. D. Gailey, R. E. Davis, Ed. Mc. Graw-Hill, 1989.</w:t>
      </w:r>
    </w:p>
    <w:p w:rsidR="00000000" w:rsidDel="00000000" w:rsidP="00000000" w:rsidRDefault="00000000" w:rsidRPr="00000000" w14:paraId="0000002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un curso universitario”, B.H. Mahan, Fondo educativo interamericano. 1977</w:t>
      </w:r>
    </w:p>
    <w:p w:rsidR="00000000" w:rsidDel="00000000" w:rsidP="00000000" w:rsidRDefault="00000000" w:rsidRPr="00000000" w14:paraId="0000002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Inorgánica Básica”, F. Cotton y G. Wilkinson, Ed. Limusa, México, 2001.</w:t>
      </w:r>
    </w:p>
    <w:p w:rsidR="00000000" w:rsidDel="00000000" w:rsidP="00000000" w:rsidRDefault="00000000" w:rsidRPr="00000000" w14:paraId="0000002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Inorgánica Moderna”, F. Liptrot, Ed. C.E.C.S.A., México, 1978.</w:t>
      </w:r>
    </w:p>
    <w:p w:rsidR="00000000" w:rsidDel="00000000" w:rsidP="00000000" w:rsidRDefault="00000000" w:rsidRPr="00000000" w14:paraId="0000002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inorgánica descriptiva”, Geoff Rayner-Canham, Ed. Pearson educación, México, 2000.</w:t>
      </w:r>
    </w:p>
    <w:p w:rsidR="00000000" w:rsidDel="00000000" w:rsidP="00000000" w:rsidRDefault="00000000" w:rsidRPr="00000000" w14:paraId="0000002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Inorgánica. Principios de estructura y reactividad”, J. E. Huheey, Ed. Harper &amp; Row, 1981.</w:t>
      </w:r>
    </w:p>
    <w:p w:rsidR="00000000" w:rsidDel="00000000" w:rsidP="00000000" w:rsidRDefault="00000000" w:rsidRPr="00000000" w14:paraId="0000002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“Electrones y enlaces químicos”, H.B. Gray, Ed. Reverté, 1978.</w:t>
      </w:r>
    </w:p>
    <w:p w:rsidR="00000000" w:rsidDel="00000000" w:rsidP="00000000" w:rsidRDefault="00000000" w:rsidRPr="00000000" w14:paraId="0000002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de los compuestos de coordinación”, F. Basolo, R. Jonson, Ed. Reverté, Barcelona, 1967.</w:t>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y otros textos que se adecuan parcialmente a los temas del curso.</w:t>
      </w:r>
    </w:p>
    <w:p w:rsidR="00000000" w:rsidDel="00000000" w:rsidP="00000000" w:rsidRDefault="00000000" w:rsidRPr="00000000" w14:paraId="0000002C">
      <w:pPr>
        <w:spacing w:after="80" w:line="273.6" w:lineRule="auto"/>
        <w:ind w:left="72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2E">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0">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2">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4">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2.%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